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373 — الرقم الفرعي: 99 — الرقم الأصلي: 373 — ج: 1 — ص: 52</w:t>
        <w:br/>
      </w:r>
      <w:r>
        <w:rPr>
          <w:rtl w:val="1"/>
        </w:rPr>
        <w:t xml:space="preserve"> حدثنا يحيى بن إسحاق أخبرنا ابن لهيعة حدثنا عبد الله بن هُبيرة قال:سمعت أبا تميم الجَيشانيّ يقول:سمعت عمر بن الخطاب يقول:سمعت رسول الله صلى الله عليه وسلم</w:t>
        <w:br/>
      </w:r>
      <w:r>
        <w:rPr>
          <w:color w:val="000000"/>
          <w:rtl w:val="1"/>
        </w:rPr>
        <w:t xml:space="preserve">«لَوْ أَنَّكُمْ كُنْتُمْ تَوَكَّلُونَ عَلَى اللهِ حَقَّ تَوَكُّلِهِ، لَرَزَقَكُمْ كَمَا يَرْزُقُ الطَّيْرَ، أَلا تَرَوْنَ أَنَّهَا تَغْدُو خِمَاصًا وَتَرُوحُ بِطَانًا»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