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بناء المسجد-كتاب الصلاة-سنن أبي داود — رقم الحديث: 449 — الرقم الفرعي: 99 — الرقم الأصلي: 449</w:t>
        <w:br/>
      </w:r>
      <w:r>
        <w:rPr>
          <w:rtl w:val="1"/>
        </w:rPr>
        <w:t xml:space="preserve"> حدثنا محمد بن عبد الله الخزاعيّ ثنا حمّاد بن سلمة عن أيوب عن أبي قلابة عن أنس و قتادة عن أنس أنّ النبيّ صلى الله عليه وسلم</w:t>
        <w:br/>
      </w:r>
      <w:r>
        <w:rPr>
          <w:color w:val="FF0000"/>
          <w:rtl w:val="1"/>
        </w:rPr>
        <w:t xml:space="preserve">قال: «لا تَقومُ السَّاعةُ حتَّى يَتَباهَى النَّاسُ في المَساجِد».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النهي عن زخرفة المساجد - بناء المسجد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المتعلقة بالمساجد واختلاف أحوال أهلها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