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16824 — الرقم الفرعي: 99 — الرقم الأصلي: 16824 — ج: 4 — ص: 90</w:t>
        <w:br/>
      </w:r>
      <w:r>
        <w:rPr>
          <w:rtl w:val="1"/>
        </w:rPr>
        <w:t xml:space="preserve"> حدثنا أبو النضر ثنا حريز عن يزيد بن صليح عن ذي مخمر ملاحظة وكان رجُلاً من الحبشة يخدم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كُنَّا معه في سفرٍ، فأَسرعَ السَّيرَ حين انصَرَفَ، وكان يفعلُ ذلك لقِلَّةِ الزاد،  </w:t>
      </w:r>
      <w:r>
        <w:rPr>
          <w:color w:val="000000"/>
          <w:rtl w:val="1"/>
        </w:rPr>
        <w:t xml:space="preserve">فقال له قائل: يا رسولَ الله، قد انقطعَ الناسُ وراءَك، فحَبَسَ وحَبَسَ الناسُ معه، حتَّى تكامَلوا إليه،  </w:t>
      </w:r>
      <w:r>
        <w:rPr>
          <w:color w:val="000000"/>
          <w:rtl w:val="1"/>
        </w:rPr>
        <w:t xml:space="preserve">فقال لهم: «هل لكم أَن نَهجَعَ هَجْعَةً» - أو قال له قائل - فنزَلَ ونزلُوا،  </w:t>
      </w:r>
      <w:r>
        <w:rPr>
          <w:color w:val="000000"/>
          <w:rtl w:val="1"/>
        </w:rPr>
        <w:t xml:space="preserve">فقال: «مَن يَكْلَؤُنا الليلةَ؟» فقلت: أنا، جعلني الله فِدَاءَك، فأَعطاني خِطامَ نَاقَتِه، فقال: «هاك لا تَكونَنَّ لُكَعَ»  </w:t>
      </w:r>
      <w:r>
        <w:rPr>
          <w:color w:val="000000"/>
          <w:rtl w:val="1"/>
        </w:rPr>
        <w:t xml:space="preserve">قال: فأخذتُ بخِطامِ ناقةِ رسولِ الله ﷺ وخِطامِ ناقَتي، فتنحَّيتُ غيرَ بعيدٍ، فخَلَّيتُ سبيلَهما يَرعَيَان،  </w:t>
      </w:r>
      <w:r>
        <w:rPr>
          <w:color w:val="000000"/>
          <w:rtl w:val="1"/>
        </w:rPr>
        <w:t xml:space="preserve">فإنِّي كذاك أَنظُر إليهما حتى أَخَذني النَّومُ، فلم أَشعُرْ بشَيءٍ حتَّى وَجدتُ حَرَّ الشَّمسِ على وجهي، فاستَيقظتُ فنظرتُ يَمينًا وشمالًا، فإذا أنا بالرَّاحِلَتَين مني غيرَ بعيدٍ، فأخذتُ بخِطامِ ناقةِ النبيِّ ﷺ وبخِطام ناقتي، فأَتيتُ أَدنَى القوم فأَيقظتُه، فقلت له: أَصَلَّيتُم؟ قال: لا، فأَيقظ الناسُ بعضُهم بعضًا،  </w:t>
      </w:r>
      <w:r>
        <w:rPr>
          <w:color w:val="FF0000"/>
          <w:rtl w:val="1"/>
        </w:rPr>
        <w:t xml:space="preserve">حتى استَيقظَ النبيُّ ﷺ، فقال: «يا بلال، هل في المِيْضَأة ماءٌ؟» - يعني الإداوةَ - قال: نعم، جعَلَني الله فِداءَك، فأَتاه بوَضُوءٍ، فتوضَّأَ، لم يَلُتَّ منه الترابَ،  </w:t>
      </w:r>
      <w:r>
        <w:rPr>
          <w:color w:val="FF0000"/>
          <w:rtl w:val="1"/>
        </w:rPr>
        <w:t xml:space="preserve">فأمرَ بلالًا فأَذَّن، ثم قامَ النبيُّ ﷺ فصلَّى الرَّكعتَين قبلَ الصُّبحِ وهو غير عَجِلٍ،  </w:t>
      </w:r>
      <w:r>
        <w:rPr>
          <w:color w:val="FF0000"/>
          <w:rtl w:val="1"/>
        </w:rPr>
        <w:t xml:space="preserve">ثم أَمَرَه فأقامَ الصّلاةَ فصَلَّى وهو غيرُ عَجِلٍ،  </w:t>
      </w:r>
      <w:r>
        <w:rPr>
          <w:color w:val="FF0000"/>
          <w:rtl w:val="1"/>
        </w:rPr>
        <w:t xml:space="preserve">فقال له قائل: يا نبيَّ الله، فرَّطنا؟ قال: «لا، قبضَ الله عزَّ وجلَّ أَرواحَنا، وقد رَدَّها إلينا، وقد صَلَّينا».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فواته ﷺ الصلاة بعذر النوم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