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الأنبياء-صحيح البخاري — رقم الحديث: 3483 — الرقم الفرعي: 99 — الرقم الأصلي: 3483</w:t>
        <w:br/>
      </w:r>
      <w:r>
        <w:rPr>
          <w:rtl w:val="1"/>
        </w:rPr>
        <w:t xml:space="preserve"> حدثنا أحمد بن يونس عن زهير حدثنا منصور عن ربعيّ بن حِرَاش حدثنا أبو مسعود،عقبة قال:قال النبيّ صلى الله عليه وسلم</w:t>
        <w:br/>
      </w:r>
      <w:r>
        <w:rPr>
          <w:color w:val="FF0000"/>
          <w:rtl w:val="1"/>
        </w:rPr>
        <w:t xml:space="preserve">«إنَّ ممَّا أدرَكَ النّاسُ من كلامِ النُّبوَّةِ، إذا لم تَستَحِي، فافعَلْ ما شِئتَ».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متفرقات في الكتب المنزلة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قلة الحياء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قيمة سلطان الحياء على صاحبه - أولًا: قيمة الحياء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