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الخِتان بعد الكِبَر ونتف الإبط-كتاب الاستئذان-صحيح البخاري — رقم الحديث: 6299 — الرقم الفرعي: 99 — الرقم الأصلي: 6299</w:t>
        <w:br/>
      </w:r>
      <w:r>
        <w:rPr>
          <w:rtl w:val="1"/>
        </w:rPr>
        <w:t xml:space="preserve"> حدثنا محمد بن عبد الرحيم أخبرنا عبّاد بن موسى حدثنا إسماعيل بن جعفر عن إسرائيل عن أبي إسحاق عن سعيد بن جبير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سُئِلَ ابنُ عبَّاسٍ: مِثلُ مَن أنتَ حينَ قُبِضَ النبيُّ ﷺ؟  </w:t>
      </w:r>
      <w:r>
        <w:rPr>
          <w:color w:val="FF0000"/>
          <w:rtl w:val="1"/>
        </w:rPr>
        <w:t xml:space="preserve">قال: أنا يومَئذٍ مختونٌ. </w:t>
      </w:r>
      <w:r>
        <w:rPr>
          <w:color w:val="FF0000"/>
          <w:rtl w:val="1"/>
        </w:rPr>
        <w:t xml:space="preserve">قال: وكانوا لا يَخْتِنونَ الرَّجلَ حتَّى يُدرِك. </w:t>
      </w:r>
    </w:p>
    <w:p>
      <w:pPr>
        <w:bidi w:val="1"/>
        <w:jc w:val="start"/>
      </w:pPr>
      <w:r>
        <w:rPr>
          <w:rtl w:val="1"/>
        </w:rPr>
        <w:t>الشرح: الدلالة: الختان - سنن الفطرة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