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الوضوء من غير حدث-كتاب الوضوء-صحيح البخاري — رقم الحديث: 214 — الرقم الفرعي: 99 — الرقم الأصلي: 214</w:t>
        <w:br/>
      </w:r>
      <w:r>
        <w:rPr>
          <w:rtl w:val="1"/>
        </w:rPr>
        <w:t xml:space="preserve"> حدثنا محمد بن يوسف قال:حدثنا سفيان عن عمرو بن عامر قال:سمعت أنسا ح قال:وحدثنا مُسَدّد قال:حدثنا يحيى عن سفيان قال:حدثني عمرو بن عامر عن أنس</w:t>
        <w:br/>
      </w:r>
      <w:r>
        <w:rPr>
          <w:color w:val="FF0000"/>
          <w:rtl w:val="1"/>
        </w:rPr>
        <w:t xml:space="preserve">قال: كان النبيُّ ﷺ يَتَوضَّأُ عندَ كلِّ صلاةٍ،  </w:t>
      </w:r>
      <w:r>
        <w:rPr>
          <w:color w:val="000000"/>
          <w:rtl w:val="1"/>
        </w:rPr>
        <w:t xml:space="preserve">قلتُ: كيفَ كنتُم تَصنَعونَ؟  </w:t>
      </w:r>
      <w:r>
        <w:rPr>
          <w:color w:val="FF0000"/>
          <w:rtl w:val="1"/>
        </w:rPr>
        <w:t xml:space="preserve">قال: يُجزِئُ أحدَنا الوُضُوءُ ما لم يُحدِثْ. 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الوضوء للصلاة - ما يشرع له الوضوء</w:t>
      </w:r>
    </w:p>
    <w:p>
      <w:pPr>
        <w:bidi w:val="1"/>
        <w:jc w:val="start"/>
      </w:pPr>
      <w:r>
        <w:rPr>
          <w:rtl w:val="1"/>
        </w:rPr>
        <w:t>الشرح: الدلالة: الصلوات المتعددة بوضوء واحد - مباحات الوضوء</w:t>
      </w:r>
    </w:p>
    <w:p>
      <w:pPr>
        <w:bidi w:val="1"/>
        <w:jc w:val="start"/>
      </w:pPr>
      <w:r>
        <w:rPr>
          <w:rtl w:val="1"/>
        </w:rPr>
        <w:t>الشرح: الدلالة: الوضوء لكل صلاة - مندوبات الوضوء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وضوؤه ﷺ لكل صلاة - صفة وضوء النبيّ ﷺ وغسله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