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الاختلاف على سفيان الثوريّ فيه-كتاب الصيام-سنن النسائي — رقم الحديث: 2254 — الرقم الفرعي: 99 — الرقم الأصلي: 2254</w:t>
        <w:br/>
      </w:r>
      <w:r>
        <w:rPr>
          <w:rtl w:val="1"/>
        </w:rPr>
        <w:t xml:space="preserve"> أخبرنا محمود بن خالد عن محمد بن شعيب قال:أخبرني يحيى بن الحارث عن القاسم،أبي عبد الرحمن أنه حدثه عن عقبة بن عامر عن رسول الله صلى الله عليه وسلم</w:t>
        <w:br/>
      </w:r>
      <w:r>
        <w:rPr>
          <w:color w:val="FF0000"/>
          <w:rtl w:val="1"/>
        </w:rPr>
        <w:t xml:space="preserve">قال: «مَن صَامَ يَومًا في سَبِيلِ اللَّهِ عزَّ وجلَّ بَاعَدَ اللَّهُ مِنه جَهَنَّمَ مَسِيرَةَ مِئَةِ عَامٍ». 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صيام التطوع - صيام التطوع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