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خروج النساء إلى المساجد،إذا لم يترتب عليه فتنة،وأنها لا تخرج مطيبة-كتاب الصلاة-صحيح مسلم — رقم الحديث: 444 — الرقم الفرعي: 99 — الرقم الأصلي: 444</w:t>
        <w:br/>
      </w:r>
      <w:r>
        <w:rPr>
          <w:rtl w:val="1"/>
        </w:rPr>
        <w:t xml:space="preserve"> حدثنا يحيى بن يحيى و إسحاق بن إبراهيم قال يحيى أخبرنا عبد الله بن محمد بن عبد الله بن أبي فَروة عن يزيد بن خُصيفة عن بُسر بن سعيد عن أبي هريرة قال:قال رسول الله صلى الله عليه وسلم</w:t>
        <w:br/>
      </w:r>
      <w:r>
        <w:rPr>
          <w:color w:val="FF0000"/>
          <w:rtl w:val="1"/>
        </w:rPr>
        <w:t xml:space="preserve">«أيُّما امرأةٍ أَصابتْ بَخُورًا، فلا تَشهَد معَنا العِشاءَ الآخِرة». 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للمرأة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نهي النساء عن التطيب عند الخروج للمسجد - ارتياد النساء المساجد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