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يقول عند النوم وأخذ المضجع-كتاب الذكر والدعاء والتوبة والإستغفار-صحيح مسلم — رقم الحديث: 2711 — الرقم الفرعي: 99 — الرقم الأصلي: 2711</w:t>
        <w:br/>
      </w:r>
      <w:r>
        <w:rPr>
          <w:rtl w:val="1"/>
        </w:rPr>
        <w:t xml:space="preserve"> حدثنا عبيد الله بن معاذ حدثنا أبي حدثنا شعبة عن عبد الله بن أبي السَّفَر عن أبي بكر بن أبي موسى عن البراء أنّ النبيّ صلى الله عليه وسلم</w:t>
        <w:br/>
      </w:r>
      <w:r>
        <w:rPr>
          <w:color w:val="FF0000"/>
          <w:rtl w:val="1"/>
        </w:rPr>
        <w:t xml:space="preserve">كان إذا أخذ مضجَعه قال: اللهمَّ باسمِكَ أَحيا وبِاسمِكَ أَمُوت، وإذا استَيقَظَ قال: الحمدُ للهِ الذي أَحيانَا بعد ما أَماتَنا وإليه النُّشور.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