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بات على الوضوء-كتاب الوضوء-صحيح البخاري — رقم الحديث: 247 — الرقم الفرعي: 99 — الرقم الأصلي: 247</w:t>
        <w:br/>
      </w:r>
      <w:r>
        <w:rPr>
          <w:rtl w:val="1"/>
        </w:rPr>
        <w:t xml:space="preserve"> حدثنا محمد بن مقاتل قال: أخبرنا عبد الله قال: أخبرنا سفيان عن منصور عن سعد بن عبيدة عن البراء بن عازب قال:قال النبيّ صلى الله عليه وسلم</w:t>
        <w:br/>
      </w:r>
      <w:r>
        <w:rPr>
          <w:color w:val="FF0000"/>
          <w:rtl w:val="1"/>
        </w:rPr>
        <w:t xml:space="preserve">«إذا أتيتَ مَضْجَعَكَ فتَوضَّأْ وُضُوءَكَ للصلاةِ،  </w:t>
      </w:r>
      <w:r>
        <w:rPr>
          <w:color w:val="FF0000"/>
          <w:rtl w:val="1"/>
        </w:rPr>
        <w:t xml:space="preserve">ثمَّ اضْطَجِعْ على شِقِّكَ الأيمَنِ،  </w:t>
      </w:r>
      <w:r>
        <w:rPr>
          <w:color w:val="FF0000"/>
          <w:rtl w:val="1"/>
        </w:rPr>
        <w:t xml:space="preserve">ثمَّ قُل: اللهمَّ أسلَمْتُ وَجْهي إليكَ، وفَوَّضْتُ أَمْري إليكَ، وألْجَأْتُ ظَهْري إليكَ،  </w:t>
      </w:r>
      <w:r>
        <w:rPr>
          <w:color w:val="FF0000"/>
          <w:rtl w:val="1"/>
        </w:rPr>
        <w:t xml:space="preserve">رَغْبةً ورَهْبةً إليكَ، لا مَلْجَأَ ولا مَنْجا منكَ إلَّا إليكَ،  </w:t>
      </w:r>
      <w:r>
        <w:rPr>
          <w:color w:val="FF0000"/>
          <w:rtl w:val="1"/>
        </w:rPr>
        <w:t xml:space="preserve">اللهمَّ آمَنتُ بكتابِكَ الَّذي أنزَلْتَ،  </w:t>
      </w:r>
      <w:r>
        <w:rPr>
          <w:color w:val="FF0000"/>
          <w:rtl w:val="1"/>
        </w:rPr>
        <w:t xml:space="preserve">وبنَبيِّكَ الَّذي أرسَلْتَ.  </w:t>
      </w:r>
      <w:r>
        <w:rPr>
          <w:color w:val="000000"/>
          <w:rtl w:val="1"/>
        </w:rPr>
        <w:t xml:space="preserve">فإنْ مُتَّ مِن ليلتِكَ فأنتَ على الفِطْرةِ،  </w:t>
      </w:r>
      <w:r>
        <w:rPr>
          <w:color w:val="000000"/>
          <w:rtl w:val="1"/>
        </w:rPr>
        <w:t xml:space="preserve">واجعَلْهُنَّ آخرَ ما تَتَكلَّمُ به».  </w:t>
      </w:r>
      <w:r>
        <w:rPr>
          <w:color w:val="000000"/>
          <w:rtl w:val="1"/>
        </w:rPr>
        <w:t xml:space="preserve">قال: فرَدَّدْتُها على النبيِّ ﷺ،  </w:t>
      </w:r>
      <w:r>
        <w:rPr>
          <w:color w:val="FF0000"/>
          <w:rtl w:val="1"/>
        </w:rPr>
        <w:t xml:space="preserve">فلمّا بَلَغْتُ: «اللهمَّ آمَنتُ بكتابِكَ الَّذي أنزَلْتَ» قلتُ: ورسولِكَ،  </w:t>
      </w:r>
      <w:r>
        <w:rPr>
          <w:color w:val="FF0000"/>
          <w:rtl w:val="1"/>
        </w:rPr>
        <w:t xml:space="preserve">قال: «لا، ونبيِّكَ الَّذي أرسَلْتَ».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هيئة النوم - النوم والراحة</w:t>
      </w:r>
    </w:p>
    <w:p>
      <w:pPr>
        <w:bidi w:val="1"/>
        <w:jc w:val="start"/>
      </w:pPr>
      <w:r>
        <w:rPr>
          <w:rtl w:val="1"/>
        </w:rPr>
        <w:t>الشرح: الدلالة: الوضوء قبل النوم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الإيمان بالكتب السَّماوية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