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جواز نوم الجنب ،واستحباب الوضوء له،وغسل الفرج-كتاب الحيض-صحيح مسلم — رقم الحديث: 307 — الرقم الفرعي: 1 — الرقم الأصلي: 307</w:t>
        <w:br/>
      </w:r>
      <w:r>
        <w:rPr>
          <w:rtl w:val="1"/>
        </w:rPr>
        <w:t xml:space="preserve"> حدثنا قتيبة بن سعيد حدثنا ليث عن معاوية بن صالح عن عبد الله بن أبي قيس</w:t>
        <w:br/>
      </w:r>
      <w:r>
        <w:rPr>
          <w:color w:val="000000"/>
          <w:rtl w:val="1"/>
        </w:rPr>
        <w:t xml:space="preserve">قال: سألتُ عائشةَ عن وِتْرِ رسولِ الله ﷺ.. فذكر الحديث.  </w:t>
      </w:r>
      <w:r>
        <w:rPr>
          <w:color w:val="FF0000"/>
          <w:rtl w:val="1"/>
        </w:rPr>
        <w:t xml:space="preserve">قلت: كيف كانَ يَصنعُ في الجَنابة؟  </w:t>
      </w:r>
      <w:r>
        <w:rPr>
          <w:color w:val="FF0000"/>
          <w:rtl w:val="1"/>
        </w:rPr>
        <w:t xml:space="preserve">أكانَ يَغتسِلُ قبل أن ينام؟  </w:t>
      </w:r>
      <w:r>
        <w:rPr>
          <w:color w:val="FF0000"/>
          <w:rtl w:val="1"/>
        </w:rPr>
        <w:t xml:space="preserve">أم ينامُ قبلَ أن يَغتسِل؟  </w:t>
      </w:r>
      <w:r>
        <w:rPr>
          <w:color w:val="FF0000"/>
          <w:rtl w:val="1"/>
        </w:rPr>
        <w:t xml:space="preserve">قالت: «كلُّ ذلك قد كان يَفعل،  </w:t>
      </w:r>
      <w:r>
        <w:rPr>
          <w:color w:val="FF0000"/>
          <w:rtl w:val="1"/>
        </w:rPr>
        <w:t xml:space="preserve">ربَّما اغتَسَل فنام،  </w:t>
      </w:r>
      <w:r>
        <w:rPr>
          <w:color w:val="FF0000"/>
          <w:rtl w:val="1"/>
        </w:rPr>
        <w:t xml:space="preserve">وربَّما توضّأ فنام،  </w:t>
      </w:r>
      <w:r>
        <w:rPr>
          <w:color w:val="000000"/>
          <w:rtl w:val="1"/>
        </w:rPr>
        <w:t xml:space="preserve">قلت: الحمدُ لله الذي جَعلَ في الأمرِ سَعَة. </w:t>
      </w:r>
    </w:p>
    <w:p>
      <w:pPr>
        <w:bidi w:val="1"/>
        <w:jc w:val="start"/>
      </w:pPr>
      <w:r>
        <w:rPr>
          <w:rtl w:val="1"/>
        </w:rPr>
        <w:t>الشرح: الدلالة: آداب النوم والاستلقاء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النوم قبل الاغتسال - ما يباح للجنب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عائشة رضي الله عنها وما ورد فيها - زوجات النبي صلى الله عليه وسلم</w:t>
      </w:r>
    </w:p>
    <w:p>
      <w:pPr>
        <w:bidi w:val="1"/>
        <w:jc w:val="start"/>
      </w:pPr>
      <w:r>
        <w:rPr>
          <w:rtl w:val="1"/>
        </w:rPr>
        <w:t>الشرح: الدلالة: اليسر ودفع الحرج</w:t>
      </w:r>
    </w:p>
    <w:p>
      <w:pPr>
        <w:bidi w:val="1"/>
        <w:jc w:val="start"/>
      </w:pPr>
      <w:r>
        <w:rPr>
          <w:rtl w:val="1"/>
        </w:rPr>
        <w:t>الشرح: الدلالة: الوضوء قبل النوم - ما يشرع له الوضوء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الصحية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الجهر بالقراءة - تلاوة القرآن</w:t>
      </w:r>
    </w:p>
    <w:p>
      <w:pPr>
        <w:bidi w:val="1"/>
        <w:jc w:val="start"/>
      </w:pPr>
      <w:r>
        <w:rPr>
          <w:rtl w:val="1"/>
        </w:rPr>
        <w:t xml:space="preserve">الشرح: الدلالة: وضوؤه ﷺ من الجنابة إذا أراد النوم - صفة وضوء النبيّ ﷺ وغسله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