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194 — الرقم الفرعي: 99 — الرقم الأصلي: 194</w:t>
        <w:br/>
      </w:r>
      <w:r>
        <w:rPr>
          <w:rtl w:val="1"/>
        </w:rPr>
        <w:t xml:space="preserve"> حدثنا محمد بن جعفر حدثنا سعيد عن قتادة عن سليمان عن جابر بن عبد الله أنّ عمر بن الخطاب</w:t>
        <w:br/>
      </w:r>
      <w:r>
        <w:rPr>
          <w:color w:val="000000"/>
          <w:rtl w:val="1"/>
        </w:rPr>
        <w:t xml:space="preserve">قَالَ: إِنَّ نَبِيَّ اللهِ ﷺ لَمْ يُحَرِّمِ الضَّبَّ، وَلَكِنَّه قَذِرَهُ. </w:t>
      </w:r>
      <w:r>
        <w:rPr>
          <w:color w:val="000000"/>
          <w:rtl w:val="1"/>
        </w:rPr>
        <w:t xml:space="preserve">قَالَ غَيْرُ مُحَمَّدٍ: عَنْ سُلَيْمَانَ الْيَشْكُرِيِّ.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