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3725 — الرقم الفرعي: 99 — الرقم الأصلي: 3725 — ج: 1 — ص: 393</w:t>
        <w:br/>
      </w:r>
      <w:r>
        <w:rPr>
          <w:rtl w:val="1"/>
        </w:rPr>
        <w:t xml:space="preserve"> حدثنا محمد حدثنا شعبة عن سماك بن حرب قال:سمعت عبد الرحمن بن عبد الله يحدث عن عبد الله بن مسعود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لا تَصلُحُ سَفقتانِ في سَفْقةٍ،  </w:t>
      </w:r>
      <w:r>
        <w:rPr>
          <w:color w:val="000000"/>
          <w:rtl w:val="1"/>
        </w:rPr>
        <w:t xml:space="preserve">وإنَّ رسولَ الله ﷺ قال: «لَعنَ اللهُ آكِلَ الرِّبا، ومُوكِلَه، وشاهدَه، وكاتِبَه».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بيعتان في بيعة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