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3883 — الرقم الفرعي: 99 — الرقم الأصلي: 3883</w:t>
        <w:br/>
      </w:r>
      <w:r>
        <w:rPr>
          <w:rtl w:val="1"/>
        </w:rPr>
        <w:t xml:space="preserve"> أخبرنا الثقة قال:حدثنا حمّاد بن مسعدة عن هشام بن أبي عبد الله عن يحيى بن أبي كثير عن أبي سلمة عن جابر بن عبد الله</w:t>
        <w:br/>
      </w:r>
      <w:r>
        <w:rPr>
          <w:color w:val="FF0000"/>
          <w:rtl w:val="1"/>
        </w:rPr>
        <w:t xml:space="preserve">أنّ النبيَّ ﷺ نَهى عن المُزابَنةِ والمُخاضَرة.  </w:t>
      </w:r>
      <w:r>
        <w:rPr>
          <w:color w:val="FF0000"/>
          <w:rtl w:val="1"/>
        </w:rPr>
        <w:t xml:space="preserve">وقال: «المُخاضَرة: بيعُ الثَّمرِ قَبلَ أن يَزْهوَ.  </w:t>
      </w:r>
      <w:r>
        <w:rPr>
          <w:color w:val="FF0000"/>
          <w:rtl w:val="1"/>
        </w:rPr>
        <w:t xml:space="preserve">والمُخابَرةُ: بيعُ الكَرْم بكذا وكذا صاع».  </w:t>
      </w:r>
      <w:r>
        <w:rPr>
          <w:color w:val="000000"/>
          <w:rtl w:val="1"/>
        </w:rPr>
        <w:t xml:space="preserve">خالفَه عمرو بنُ أَبي سَلَمة، فقال: عن أَبيه، عن أَبي هُريرة.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p>
      <w:pPr>
        <w:bidi w:val="1"/>
        <w:jc w:val="start"/>
      </w:pPr>
      <w:r>
        <w:rPr>
          <w:rtl w:val="1"/>
        </w:rPr>
        <w:t>الشرح: الدلالة: المخاضرة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