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الركعتان قبل الظهر-كتاب الصلاة-صحيح البخاري — رقم الحديث: 1180 — الرقم الفرعي: 99 — الرقم الأصلي: 1180</w:t>
        <w:br/>
      </w:r>
      <w:r>
        <w:rPr>
          <w:rtl w:val="1"/>
        </w:rPr>
        <w:t xml:space="preserve"> حدثنا سليمان بن حرب قال:حدثنا حمّاد بن زيد عن أيوب عن نافع عن ابن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حَفِظْتُ منَ النبيِّ ﷺ عَشْرَ رَكَعاتٍ:  </w:t>
      </w:r>
      <w:r>
        <w:rPr>
          <w:color w:val="000000"/>
          <w:rtl w:val="1"/>
        </w:rPr>
        <w:t xml:space="preserve">رَكْعتَينِ قبلَ الظُّهرِ،  </w:t>
      </w:r>
      <w:r>
        <w:rPr>
          <w:color w:val="000000"/>
          <w:rtl w:val="1"/>
        </w:rPr>
        <w:t xml:space="preserve">ورَكْعتَينِ بعدَها،  </w:t>
      </w:r>
      <w:r>
        <w:rPr>
          <w:color w:val="000000"/>
          <w:rtl w:val="1"/>
        </w:rPr>
        <w:t xml:space="preserve">ورَكْعتَينِ بعدَ المغربِ في بيتِه،  </w:t>
      </w:r>
      <w:r>
        <w:rPr>
          <w:color w:val="000000"/>
          <w:rtl w:val="1"/>
        </w:rPr>
        <w:t xml:space="preserve">ورَكْعتَينِ بعدَ العِشاءِ في بيتِه،  </w:t>
      </w:r>
      <w:r>
        <w:rPr>
          <w:color w:val="FF0000"/>
          <w:rtl w:val="1"/>
        </w:rPr>
        <w:t xml:space="preserve">ورَكْعتَينِ قبلَ صلاةِ الصُّبحِ،  </w:t>
      </w:r>
      <w:r>
        <w:rPr>
          <w:color w:val="000000"/>
          <w:rtl w:val="1"/>
        </w:rPr>
        <w:t xml:space="preserve">وكانت ساعةً لا يُدْخَلُ على النبيِّ ﷺ فيها.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مشروعية سنة الفجر - سنة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