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نذر المشي إلى الكعبة-كتاب الحجّ-صحيح البخاري — رقم الحديث: 1866 — الرقم الفرعي: 99 — الرقم الأصلي: 1866</w:t>
        <w:br/>
      </w:r>
      <w:r>
        <w:rPr>
          <w:rtl w:val="1"/>
        </w:rPr>
        <w:t xml:space="preserve"> حدثنا إبراهيم بن موسى أخبرنا هشام بن يوسف أنّ ابن جريج أخبرهم قال:أخبرني سعيد بن أبي أيوب أنّ يزيد بن أبي حبيب أخبره أن أبا الخير حدثه عن عقبة بن عامر</w:t>
        <w:br/>
      </w:r>
      <w:r>
        <w:rPr>
          <w:color w:val="FF0000"/>
          <w:rtl w:val="1"/>
        </w:rPr>
        <w:t xml:space="preserve">قال: نَذَرَت أُختي أنْ تَمشِيَ إلى بيتِ الله،  </w:t>
      </w:r>
      <w:r>
        <w:rPr>
          <w:color w:val="FF0000"/>
          <w:rtl w:val="1"/>
        </w:rPr>
        <w:t xml:space="preserve">وأمَرَتْني أنْ أستَفْتيَ لها النبيَّ ﷺ، فاستَفْتَيتُه، فقال عليه السَّلام: «لِتَمْشِ ولْتَرْكَبْ». </w:t>
      </w:r>
      <w:r>
        <w:rPr>
          <w:color w:val="FF0000"/>
          <w:rtl w:val="1"/>
        </w:rPr>
        <w:t xml:space="preserve">قال: وكان أبو الخيرِ لا يُفارِقُ عُقْبةَ.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النذر المباح - أقسام النذر</w:t>
      </w:r>
    </w:p>
    <w:p>
      <w:pPr>
        <w:bidi w:val="1"/>
        <w:jc w:val="start"/>
      </w:pPr>
      <w:r>
        <w:rPr>
          <w:rtl w:val="1"/>
        </w:rPr>
        <w:t>الشرح: الدلالة: النذر المطلق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