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قوله أيودّ أحدكم أن تكون له جنة-كتاب التفسير-صحيح البخاري — رقم الحديث: 4919 — الرقم الفرعي: 99 — الرقم الأصلي: 4919</w:t>
        <w:br/>
      </w:r>
      <w:r>
        <w:rPr>
          <w:rtl w:val="1"/>
        </w:rPr>
        <w:t xml:space="preserve"> حدثنا آدم حدثنا الليث عن خالد بن يزيد عن سعيد بن أبي هلال عن زيد بن أسلم عن عطاء بن يسار عن أبي سعيد رضي الله عنه قال:سمعت النبي صلى الله عليه وسلم</w:t>
        <w:br/>
      </w:r>
      <w:r>
        <w:rPr>
          <w:color w:val="000000"/>
          <w:rtl w:val="1"/>
        </w:rPr>
        <w:t xml:space="preserve">يقولُ:  </w:t>
      </w:r>
      <w:r>
        <w:rPr>
          <w:color w:val="FF0000"/>
          <w:rtl w:val="1"/>
        </w:rPr>
        <w:t xml:space="preserve">«يَكْشِفُ رَبُّنا عن ساقِه، فيَسجُدُ له كلُّ مُؤْمِنٍ ومُؤْمِنةٍ،  </w:t>
      </w:r>
      <w:r>
        <w:rPr>
          <w:color w:val="FF0000"/>
          <w:rtl w:val="1"/>
        </w:rPr>
        <w:t xml:space="preserve">ويَبْقَى كلُّ مَن كان يَسجُدُ في الدُّنْيا رِياءً وسُمْعةً، فيَذهَبُ ليَسجُدَ فيعودُ ظَهْرُه طَبَقًا واحدًا».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المنافق لا يستطيع السجود في المحشر - أحوال الكافرين والمنافقين في الحشر </w:t>
      </w:r>
    </w:p>
    <w:p>
      <w:pPr>
        <w:bidi w:val="1"/>
        <w:jc w:val="start"/>
      </w:pPr>
      <w:r>
        <w:rPr>
          <w:rtl w:val="1"/>
        </w:rPr>
        <w:t>الشرح: الدلالة: الرجل والقدم والساق واليد والكف والإصبع والأنامل - ألفاظ خبرية في ذات الله تعالى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