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رأى أنّ صاحب الحوض والقربة أحقّ بمائه-كتاب الشرب-صحيح البخاري — رقم الحديث: 2368 — الرقم الفرعي: 99 — الرقم الأصلي: 2368</w:t>
        <w:br/>
      </w:r>
      <w:r>
        <w:rPr>
          <w:rtl w:val="1"/>
        </w:rPr>
        <w:t xml:space="preserve"> حدثنا عبد الله بن محمد أخبرنا عبد الرزاق أخبرنا معمر عن أيوب و كثير بن كثير ملاحظة يزيد أحدهما على الآخر عن سعيد بن جبير قال:قال ابن عباس رضي الله عنهما قال: قال النبيّ صلى الله عليه وسلم</w:t>
        <w:br/>
      </w:r>
      <w:r>
        <w:rPr>
          <w:color w:val="FF0000"/>
          <w:rtl w:val="1"/>
        </w:rPr>
        <w:t xml:space="preserve">«يَرحَمُ الله أُمَّ إسماعيلَ، لو تَرَكَتْ زَمْزَمَ ــ أو قال: لو لم تَغْرِفْ مِن الماءِ ــ لَكانتْ عَيناً مَعِيناً.  </w:t>
      </w:r>
      <w:r>
        <w:rPr>
          <w:color w:val="000000"/>
          <w:rtl w:val="1"/>
        </w:rPr>
        <w:t xml:space="preserve">وأقبَلَ جُرْهُم فقالوا: أ تَأْذَنِينَ أنْ نَنزِلَ عندَكِ؟ قالت: نعم، ولا حَقَّ لكم في الماءِ، قالوا: نعم».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اليقين بالله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النطاق - أسماء الملابس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انحلال الأسرة (بالطلاق وغيره) - الخصوبة (الإيجابية والسلبية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