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من مات على الكفر فهو في النار،ولا تناله شفاعة-كتاب الإيمان-صحيح مسلم — رقم الحديث: 203 — الرقم الفرعي: 99 — الرقم الأصلي: 203</w:t>
        <w:br/>
      </w:r>
      <w:r>
        <w:rPr>
          <w:rtl w:val="1"/>
        </w:rPr>
        <w:t xml:space="preserve"> حدثنا أبو بكر بن أبي شيبة حدثنا عفّان حدثنا حماد بن سلمة عن ثابت عن أنس</w:t>
        <w:br/>
      </w:r>
      <w:r>
        <w:rPr>
          <w:color w:val="FF0000"/>
          <w:rtl w:val="1"/>
        </w:rPr>
        <w:t xml:space="preserve">أنَّ رجلًا قال: يا رسولَ الله، أينَ أبِي؟ قال: «في النّار»،  </w:t>
      </w:r>
      <w:r>
        <w:rPr>
          <w:color w:val="FF0000"/>
          <w:rtl w:val="1"/>
        </w:rPr>
        <w:t xml:space="preserve">فلمّا قَفَّى دعاه، فقال: «إنَّ أَبي وأَباكَ في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مصائر أهل الفترة ومن في حكمهم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