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الإبراد بالظهر إذا اشتدّ الحرّ-كتاب المواقيت-سنن النسائي — رقم الحديث: 501 — الرقم الفرعي: 99 — الرقم الأصلي: 501</w:t>
        <w:br/>
      </w:r>
      <w:r>
        <w:rPr>
          <w:rtl w:val="1"/>
        </w:rPr>
        <w:t xml:space="preserve"> أخبرنا إبراهيم بن يعقوب قال:حدثنا عمر بن حفص قال:حدثنا أبي ح وأنبأنا إبراهيم بن يعقوب قال:حدثنا يحيى بن معين قال:حدثنا حفص ح وأنبأنا عمرو بن منصور قال:حدثنا عمر بن حفص بن غياث قال:حدثنا أبي عن الحسن بن عبيد الله عن إبراهيم عن يزيد بن أوس عن ثابت بن قيس عن أبي موسى</w:t>
        <w:br/>
      </w:r>
      <w:r>
        <w:rPr>
          <w:color w:val="FF0000"/>
          <w:rtl w:val="1"/>
        </w:rPr>
        <w:t xml:space="preserve">يرفعُه قال: «أَبرِدُوا بالظُّهر، فإنَّ الذي تَجِدُون من الحَرِّ مِن فَيحِ جَهنَّم».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الإبراد بصلاة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