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بني إسرائيل-كتاب تفسير القرآن-سنن الترمذي — رقم الحديث: 3148 — الرقم الفرعي: 99 — الرقم الأصلي: 3147</w:t>
        <w:br/>
      </w:r>
      <w:r>
        <w:rPr>
          <w:rtl w:val="1"/>
        </w:rPr>
        <w:t xml:space="preserve"> حدثنا ابن أبي عمر حدثنا سفيان عن عليّ بن زيد بن جُدعان عن أبي نضرة عن أبي سعيد الخُدريّ قال:قال رسول الله صلى الله عليه وسلم</w:t>
        <w:br/>
      </w:r>
      <w:r>
        <w:rPr>
          <w:color w:val="FF0000"/>
          <w:rtl w:val="1"/>
        </w:rPr>
        <w:t xml:space="preserve">«أنا سيِّدُ وَلَدِ آدمَ يومَ القِيامةِ، ولا فَخْرَ،  </w:t>
      </w:r>
      <w:r>
        <w:rPr>
          <w:color w:val="FF0000"/>
          <w:rtl w:val="1"/>
        </w:rPr>
        <w:t xml:space="preserve">وبِيَدِي لواءُ الحَمْد، ولا فَخْرَ،  </w:t>
      </w:r>
      <w:r>
        <w:rPr>
          <w:color w:val="FF0000"/>
          <w:rtl w:val="1"/>
        </w:rPr>
        <w:t xml:space="preserve">وما مِن نبيٍّ يومَئذٍ آدمُ فمَن سِواهُ إلّا تحتَ لِوائِي،  </w:t>
      </w:r>
      <w:r>
        <w:rPr>
          <w:color w:val="FF0000"/>
          <w:rtl w:val="1"/>
        </w:rPr>
        <w:t xml:space="preserve">وأنا أوّلُ مَن تنشَقُّ عنه الأرضُ، ولا فَخْرَ،  </w:t>
      </w:r>
      <w:r>
        <w:rPr>
          <w:color w:val="FF0000"/>
          <w:rtl w:val="1"/>
        </w:rPr>
        <w:t xml:space="preserve">قال: فيَفزَعُ الناسّ ثلاثَ فزَعات،  </w:t>
      </w:r>
      <w:r>
        <w:rPr>
          <w:color w:val="FF0000"/>
          <w:rtl w:val="1"/>
        </w:rPr>
        <w:t xml:space="preserve">فيَأتُونَ آدمَ، فيَقولون: أنتَ أَبونا آدمُ، فاشفَعْ لنا إلى ربِّك، فيقول: إنِّي أَذنبتُ ذَنبًا، أُهبِطتُ منه إلى الأرض، ولكن ائتُوا نُوحًا،  </w:t>
      </w:r>
      <w:r>
        <w:rPr>
          <w:color w:val="FF0000"/>
          <w:rtl w:val="1"/>
        </w:rPr>
        <w:t xml:space="preserve">فيَأتونَ نُوحًا، فيقول: إنِّي دَعوتُ على أَهلِ الأَرضِ دَعوةً فأُهلِكُوا، ولكن اذهَبوا إلى إبراهيم،  </w:t>
      </w:r>
      <w:r>
        <w:rPr>
          <w:color w:val="FF0000"/>
          <w:rtl w:val="1"/>
        </w:rPr>
        <w:t xml:space="preserve">فيَأتونَ إبراهيمَ، فيقول: إنِّي كذَبتُ ثلاثَ كَذِبات»،  </w:t>
      </w:r>
      <w:r>
        <w:rPr>
          <w:color w:val="FF0000"/>
          <w:rtl w:val="1"/>
        </w:rPr>
        <w:t xml:space="preserve">ثم قالَ رسولُ الله ﷺ: «ما مِنها كَذِبةٌ إلّا ماحَلَ بها عن دِين الله،  </w:t>
      </w:r>
      <w:r>
        <w:rPr>
          <w:color w:val="FF0000"/>
          <w:rtl w:val="1"/>
        </w:rPr>
        <w:t xml:space="preserve">ولكن ائتُوا موسى، فيَأتونَ موسى، فيقول: إنِّي قد قَتلتُ نفْسًا، ولكن ائتُوا عيسى،  </w:t>
      </w:r>
      <w:r>
        <w:rPr>
          <w:color w:val="FF0000"/>
          <w:rtl w:val="1"/>
        </w:rPr>
        <w:t xml:space="preserve">فيَأتونَ عيسى، فيقول: إنِّي عُبِدتُ مِن دُون الله، ولكن ائتُوا محمَّدًا ﷺ،  </w:t>
      </w:r>
      <w:r>
        <w:rPr>
          <w:color w:val="FF0000"/>
          <w:rtl w:val="1"/>
        </w:rPr>
        <w:t xml:space="preserve">قال: فيَأتونَني، فأَنطَلِقُ معَهم».  </w:t>
      </w:r>
      <w:r>
        <w:rPr>
          <w:color w:val="FF0000"/>
          <w:rtl w:val="1"/>
        </w:rPr>
        <w:t xml:space="preserve">قال ابنُ جُدْعان: قال أَنس: فكأنِّي أَنظرُ إلى رَسولِ الله ﷺ قال:  </w:t>
      </w:r>
      <w:r>
        <w:rPr>
          <w:color w:val="FF0000"/>
          <w:rtl w:val="1"/>
        </w:rPr>
        <w:t xml:space="preserve">«فآخُذُ بحَلْقةِ بابِ الجنّة، فأُقَعقِعُها، فيُقال: مَن هذا؟ فيُقال: محمَّد، فيَفتَحونَ لي، ويُرحِّبونَ بي، فيَقولون: مَرحبًا،  </w:t>
      </w:r>
      <w:r>
        <w:rPr>
          <w:color w:val="FF0000"/>
          <w:rtl w:val="1"/>
        </w:rPr>
        <w:t xml:space="preserve">فأَخِرُّ ساجدًا، فيُلهِمُني اللهُ مِن الثَّناءِ والحَمْد، فيُقالُ لي: ارفَعْ رأسَكَ، سَلْ تُعْطَ، واشفَعْ تُشفَّع، وقُلْ يُسمَعْ لقَولِك،  </w:t>
      </w:r>
      <w:r>
        <w:rPr>
          <w:color w:val="FF0000"/>
          <w:rtl w:val="1"/>
        </w:rPr>
        <w:t xml:space="preserve">وهو المَقامُ المَحمودُ الذي قالَ الله: ﴿عَسَى أَنْ يَبْعَثَكَ رَبُّكَ مَقَامًا مَحْمُودًا﴾ [الإسراء: 79]».  </w:t>
      </w:r>
      <w:r>
        <w:rPr>
          <w:color w:val="000000"/>
          <w:rtl w:val="1"/>
        </w:rPr>
        <w:t xml:space="preserve">قال سُفيان: ليس عن أَنسٍ إلّا هذه الكَلِمة: «فآخُذُ بحَلْقةِ باب الجنّةِ فأُقَعقِعُها». </w:t>
      </w:r>
      <w:r>
        <w:rPr>
          <w:color w:val="000000"/>
          <w:rtl w:val="1"/>
        </w:rPr>
        <w:t xml:space="preserve">هذا حديثٌ حسن.  </w:t>
      </w:r>
      <w:r>
        <w:rPr>
          <w:color w:val="000000"/>
          <w:rtl w:val="1"/>
        </w:rPr>
        <w:t xml:space="preserve">وقد رَوى بعضُهم هذا الحديثَ عن أَبي نَضْرةَ، عن ابن عبّاسٍ، الحديثَ بطُوله.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التفاضل بين 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أسماء الأنبياء والرسل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أخبار نوح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موسى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عيسى عليه السلام وفضائله وما ورد فيه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خصوصيات النبي عليه السلام على سائر الانبياء - خصوصيات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خصوصياته في الآخرة(الحوض، الشفاعة,الوسيلة، أنه أكثر الأنبياء أتباعا في الجنة000) - خصوصيات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نبينا محمد ﷺ أول من تنشق عنه الأرض يوم القيامة - سابعًا: البعث والنشور</w:t>
      </w:r>
    </w:p>
    <w:p>
      <w:pPr>
        <w:bidi w:val="1"/>
        <w:jc w:val="start"/>
      </w:pPr>
      <w:r>
        <w:rPr>
          <w:rtl w:val="1"/>
        </w:rPr>
        <w:t>الشرح: الدلالة: الحاجة إلى الكمال الإنساني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النبي ﷺ ومنزلته ومكانته</w:t>
      </w:r>
    </w:p>
    <w:p>
      <w:pPr>
        <w:bidi w:val="1"/>
        <w:jc w:val="start"/>
      </w:pPr>
      <w:r>
        <w:rPr>
          <w:rtl w:val="1"/>
        </w:rPr>
        <w:t>الشرح: الدلالة: اجتباء الله عز وجل نبيه صلى الله عليه وسلم  واصطفاؤه له////////////////////////////</w:t>
      </w:r>
    </w:p>
    <w:p>
      <w:pPr>
        <w:bidi w:val="1"/>
        <w:jc w:val="start"/>
      </w:pPr>
      <w:r>
        <w:rPr>
          <w:rtl w:val="1"/>
        </w:rPr>
        <w:t xml:space="preserve">الشرح: الدلالة: استشفاع الناس بالأنبياء والمقام المحمود والشفاعة العظمى للنبي ﷺ - حال الأنبياء في الحشر </w:t>
      </w:r>
    </w:p>
    <w:p>
      <w:pPr>
        <w:bidi w:val="1"/>
        <w:jc w:val="start"/>
      </w:pPr>
      <w:r>
        <w:rPr>
          <w:rtl w:val="1"/>
        </w:rPr>
        <w:t>الشرح: الدلالة: شفاعة النبي ﷺ للمؤمنين بدخول الجنة - شفاعة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