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الإفاضة من عرفات إلى المزدلفة،واستحباب صلاتي المغرب والعشاء بالمزذلفة-كتاب الحجّ-صحيح مسلم — رقم الحديث: 1286 — الرقم الفرعي: 1 — الرقم الأصلي: 1286</w:t>
        <w:br/>
      </w:r>
      <w:r>
        <w:rPr>
          <w:rtl w:val="1"/>
        </w:rPr>
        <w:t xml:space="preserve"> حدثني زهير بن حرب حدثنا يزيد بن هارون أخبرنا عبد الملك بن أبي سليمان عن عطاء عن ابن عباس</w:t>
        <w:br/>
      </w:r>
      <w:r>
        <w:rPr>
          <w:color w:val="FF0000"/>
          <w:rtl w:val="1"/>
        </w:rPr>
        <w:t xml:space="preserve">أنَّ رسولَ الله ﷺ أَفاضَ مِن عرَفةَ، وأُسامةُ رِدْفُه،  </w:t>
      </w:r>
      <w:r>
        <w:rPr>
          <w:color w:val="FF0000"/>
          <w:rtl w:val="1"/>
        </w:rPr>
        <w:t xml:space="preserve">قال أُسامة: فما زالَ يَسيرُ على هَيئتِه حتى أتَى جَمْعًا. 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