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يقال عند الغضب-كتاب الأدب-سنن أبي داود — رقم الحديث: 4782 — الرقم الفرعي: 99 — الرقم الأصلي: 4782</w:t>
        <w:br/>
      </w:r>
      <w:r>
        <w:rPr>
          <w:rtl w:val="1"/>
        </w:rPr>
        <w:t xml:space="preserve"> حدثنا أحمد بن حنبل ثنا أبو معاوية ثنا داود بن أبي هند عن أبي حرب بن أبي الأسود عن أبي ذرّ</w:t>
        <w:br/>
      </w:r>
      <w:r>
        <w:rPr>
          <w:color w:val="000000"/>
          <w:rtl w:val="1"/>
        </w:rPr>
        <w:t xml:space="preserve">أن رسولَ اللهِ ﷺ قال لنا:  </w:t>
      </w:r>
      <w:r>
        <w:rPr>
          <w:color w:val="FF0000"/>
          <w:rtl w:val="1"/>
        </w:rPr>
        <w:t xml:space="preserve">«إذا غضب أحدكُم وهو قائِمٌ فليجلِسْ، فإن ذهبَ عنه الغضَبُ، وإلا فلَيْضطَجِع».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