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ما يكلف أصحاب الصّوَر يوم القيامة-كتاب الزينة-سنن النسائي — رقم الحديث: 5360 — الرقم الفرعي: 99 — الرقم الأصلي: 5360</w:t>
        <w:br/>
      </w:r>
      <w:r>
        <w:rPr>
          <w:rtl w:val="1"/>
        </w:rPr>
        <w:t xml:space="preserve"> أخبرنا عمرو بن عليّ قال:حدثنا عفّان قال:حدثنا همّام عن قتادة عن عكرمة عن أبي هريرة قال:قال رسول الله صلى الله عليه وسلم</w:t>
        <w:br/>
      </w:r>
      <w:r>
        <w:rPr>
          <w:color w:val="FF0000"/>
          <w:rtl w:val="1"/>
        </w:rPr>
        <w:t xml:space="preserve">«مَن صَوَّرَ صورةً، كُلِّفَ يومَ القيامةِ أن يَنفُخَ فيها الرُّوحَ وليس بنافِخ».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