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9386 — الرقم الفرعي: 99 — الرقم الأصلي: 9386</w:t>
        <w:br/>
      </w:r>
      <w:r>
        <w:rPr>
          <w:rtl w:val="1"/>
        </w:rPr>
        <w:t xml:space="preserve"> موصول بالإسناد السابق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«ويَهلِكُ قَيصَرُ فلا يَكونُ قَيصَرُ بعدَه، ويَهلِكُ كِسرى فلا يكونُ كِسرَى بعدَه».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