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أيّتهما اليد العليا؟-كتاب الزكاة-سنن النسائي — رقم الحديث: 2532 — الرقم الفرعي: 99 — الرقم الأصلي: 2532</w:t>
        <w:br/>
      </w:r>
      <w:r>
        <w:rPr>
          <w:rtl w:val="1"/>
        </w:rPr>
        <w:t xml:space="preserve"> أخبرنا يوسف بن عيسى قال:أنبأنا الفضل بن موسى قال:حدثنا يزيد ملاحظة وهو ابن زياد بن أبي الجعد عن جامع بن شدّاد عن طارق المُحاربيّ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قدِمْنا المدينةَ، فإذا رسولُ اللهِ ﷺ قائمٌ على المِنبر يَخطُبُ النّاسَ،  </w:t>
      </w:r>
      <w:r>
        <w:rPr>
          <w:color w:val="FF0000"/>
          <w:rtl w:val="1"/>
        </w:rPr>
        <w:t xml:space="preserve">وهو يقول: «يدُ المُعطِي العُليا،  </w:t>
      </w:r>
      <w:r>
        <w:rPr>
          <w:color w:val="FF0000"/>
          <w:rtl w:val="1"/>
        </w:rPr>
        <w:t xml:space="preserve">وابدَأ بمَن تَعولُ؛ أُمَّكَ وأَباكَ،  </w:t>
      </w:r>
      <w:r>
        <w:rPr>
          <w:color w:val="FF0000"/>
          <w:rtl w:val="1"/>
        </w:rPr>
        <w:t xml:space="preserve">وأُختَكَ وأخاكَ،  </w:t>
      </w:r>
      <w:r>
        <w:rPr>
          <w:color w:val="FF0000"/>
          <w:rtl w:val="1"/>
        </w:rPr>
        <w:t xml:space="preserve">ثمّ أَدناكَ أَدناكَ». </w:t>
      </w:r>
      <w:r>
        <w:rPr>
          <w:color w:val="000000"/>
          <w:rtl w:val="1"/>
        </w:rPr>
        <w:t xml:space="preserve">مُختصَر.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النفقة ومشروعيتها - النفقات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النفقة والمواريث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قيمة النفقة على الوالدين - صور من قيم برِّ الوالدَين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الأخوة والأعمام وأبنائهم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الأولوية في مراعاة القرب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