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الأحزاب-كتاب تفسير القرآن-سنن الترمذي — رقم الحديث: 3203 — الرقم الفرعي: 99 — الرقم الأصلي: 3201</w:t>
        <w:br/>
      </w:r>
      <w:r>
        <w:rPr>
          <w:rtl w:val="1"/>
        </w:rPr>
        <w:t xml:space="preserve"> حدثنا أبو كُرَيب أخبرنا يونس بن بُكَير عن طلحة بن يحيى عن موسى و عيسى ابنَي طلحة عن أبيهما،طلحة</w:t>
        <w:br/>
      </w:r>
      <w:r>
        <w:rPr>
          <w:color w:val="000000"/>
          <w:rtl w:val="1"/>
        </w:rPr>
        <w:t xml:space="preserve">أنَّ أصحابَ رسولِ اللهِ ﷺ قالوا لأعرابِيٍّ جاهلٍ: سَلْهُ عَمَّنْ قضى نَحْبَه من هو؟  </w:t>
      </w:r>
      <w:r>
        <w:rPr>
          <w:color w:val="FF0000"/>
          <w:rtl w:val="1"/>
        </w:rPr>
        <w:t xml:space="preserve">وكانُوا لا يَجْتَرِئُونَ على مَسْألَتهِ يُوقِّرُونَهُ ويَهابُونَه،  </w:t>
      </w:r>
      <w:r>
        <w:rPr>
          <w:color w:val="000000"/>
          <w:rtl w:val="1"/>
        </w:rPr>
        <w:t xml:space="preserve">فسَأله الأعرابيُّ فأعْرَضَ عنهُ، ثمَّ سَألهُ فأعرَضَ عنه، ثُمَّ سأله فأعرَضَ عنه،  </w:t>
      </w:r>
      <w:r>
        <w:rPr>
          <w:color w:val="000000"/>
          <w:rtl w:val="1"/>
        </w:rPr>
        <w:t xml:space="preserve">ثمَّ إنّي اطَّلَعْتُ من بابِ المسجدِ وعليَّ ثِيابٌ خُضْرٌ،  </w:t>
      </w:r>
      <w:r>
        <w:rPr>
          <w:color w:val="000000"/>
          <w:rtl w:val="1"/>
        </w:rPr>
        <w:t xml:space="preserve">فلَمَّا رآني رسولُ اللهِ ﷺ قال: «أيْنَ السَّائِلُ عَمَّنْ قَضَى نَحْبَه؟» قال الأعرابيُّ: أنا يا رسولَ اللهِ، قال رسول اللهِ ﷺ: «هذا مِمَّن قَضَى نَحْبَه».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الاحترام والتوقير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طلحة بن عبيد الله - |مناقب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