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يطأ الأذى برِجْله-كتاب الطهارة-سنن أبي داود — رقم الحديث: 204 — الرقم الفرعي: 99 — الرقم الأصلي: 204</w:t>
        <w:br/>
      </w:r>
      <w:r>
        <w:rPr>
          <w:rtl w:val="1"/>
        </w:rPr>
        <w:t xml:space="preserve"> حدثنا هنّاد بن السّريّ و إبراهيم بن أبي معاوية عن أبي معاوية ح وثنا عثمان بن أبي شيبة حدثني شريك و جرير و ابن إدريس عن الأعمش عن شَقيق قال:قال عبد الله</w:t>
        <w:br/>
      </w:r>
      <w:r>
        <w:rPr>
          <w:color w:val="FF0000"/>
          <w:rtl w:val="1"/>
        </w:rPr>
        <w:t xml:space="preserve">كُنَّا لا نتوضَّأ مِن مَوطِئٍ، ولا نَكُفُّ شَعرًا، ولا ثوبًا. </w:t>
      </w:r>
      <w:r>
        <w:rPr>
          <w:color w:val="000000"/>
          <w:rtl w:val="1"/>
        </w:rPr>
        <w:t xml:space="preserve">قال إبراهيمُ بنُ أَبي معاوية: عن الأعمَش، عن شَقِيق، عن مَسروق - أو: حَدَّثَه عنه - قال: قال عبدُ الله.  </w:t>
      </w:r>
      <w:r>
        <w:rPr>
          <w:color w:val="000000"/>
          <w:rtl w:val="1"/>
        </w:rPr>
        <w:t xml:space="preserve">وقال هنَّاد: عن شَقيق - أو: حَدَّثَه عنه - قال: قالَ عبدُ الله.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ماء الشوارع والطرقات - الماء الطاهر</w:t>
      </w:r>
    </w:p>
    <w:p>
      <w:pPr>
        <w:bidi w:val="1"/>
        <w:jc w:val="start"/>
      </w:pPr>
      <w:r>
        <w:rPr>
          <w:rtl w:val="1"/>
        </w:rPr>
        <w:t>الشرح: الدلالة: كف الثوب في الصلاة - لباس الرجال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