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الإحداد في عدة الوفاة،وتحريمه في غير ذلك،إلا ثلاثة أيام-كتاب الطلاق-صحيح مسلم — رقم الحديث: 1490 — الرقم الفرعي: 1 — الرقم الأصلي: 1490</w:t>
        <w:br/>
      </w:r>
      <w:r>
        <w:rPr>
          <w:rtl w:val="1"/>
        </w:rPr>
        <w:t xml:space="preserve"> وحدثنا يحيى بن يحيى و قُتيْبة و ابن رُمْحٍ عن الليث بن سعد عن نافع أنّ صفيّة بنت أبي عُبيْد حدثته عن حفصة أو عن عائشة أو عن كلتيهما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لامرأةٍ تؤمنُ باللهِ واليومِ الآخِر - أو تؤمنُ باللهِ ورسولِه - أن تُحِدَّ على ميّتٍ فوقَ ثلاثةِ أيام، إلّا على زوجِها». </w:t>
      </w:r>
    </w:p>
    <w:p>
      <w:pPr>
        <w:bidi w:val="1"/>
        <w:jc w:val="start"/>
      </w:pPr>
      <w:r>
        <w:rPr>
          <w:rtl w:val="1"/>
        </w:rPr>
        <w:t>الشرح: الدلالة: الإحداد والزينة - العدة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