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اعترف على نفسه بالزنى-كتاب الحدود-صحيح مسلم — رقم الحديث: 1695 — الرقم الفرعي: 2 — الرقم الأصلي: 1695</w:t>
        <w:br/>
      </w:r>
      <w:r>
        <w:rPr>
          <w:rtl w:val="1"/>
        </w:rPr>
        <w:t xml:space="preserve"> وحدثنا أبو بكر بن أبي شيبة حدثنا عبد الله بن نُمَير ح وحدثنا محمد بن عبد الله بن نُمَير ملاحظة وتقاربا في لفظ الحديث حدثنا أبي حدثنا بُشَيْر بن المهاجر حدثنا عبد الله بن بُرَيدة عن أبيه</w:t>
        <w:br/>
      </w:r>
      <w:r>
        <w:rPr>
          <w:color w:val="FF0000"/>
          <w:rtl w:val="1"/>
        </w:rPr>
        <w:t xml:space="preserve">أنَّ ماعزَ بنَ مالكٍ الأَسلَميَّ أتَى رسولَ الله ﷺ فقال: يا رسولَ الله، إنِّي قد ظَلمتُ نفْسي وزَنَيتُ،  </w:t>
      </w:r>
      <w:r>
        <w:rPr>
          <w:color w:val="FF0000"/>
          <w:rtl w:val="1"/>
        </w:rPr>
        <w:t xml:space="preserve">وإنِّي أُريدُ أن تُطهِّرَني،  </w:t>
      </w:r>
      <w:r>
        <w:rPr>
          <w:color w:val="FF0000"/>
          <w:rtl w:val="1"/>
        </w:rPr>
        <w:t xml:space="preserve">فرَدَّه، فلمّا كانَ مِن الغَدِ أَتاهُ فقال: يا رسولَ الله، إنِّي قد زَنَيتُ،  </w:t>
      </w:r>
      <w:r>
        <w:rPr>
          <w:color w:val="000000"/>
          <w:rtl w:val="1"/>
        </w:rPr>
        <w:t xml:space="preserve">فرَدَّه الثانيةَ،  </w:t>
      </w:r>
      <w:r>
        <w:rPr>
          <w:color w:val="000000"/>
          <w:rtl w:val="1"/>
        </w:rPr>
        <w:t xml:space="preserve">فأرسَلَ رسولُ الله ﷺ إلى قَومِه، فقال: «أَتعلَمونَ بعَقلِه بأسًا؟ تُنكِرونَ منه شيئًا؟»  </w:t>
      </w:r>
      <w:r>
        <w:rPr>
          <w:color w:val="000000"/>
          <w:rtl w:val="1"/>
        </w:rPr>
        <w:t xml:space="preserve">فقالوا: ما نَعلَمُه إلّا وَفِيَّ العَقل، مِن صالِحِينا فيما نُرَى،  </w:t>
      </w:r>
      <w:r>
        <w:rPr>
          <w:color w:val="000000"/>
          <w:rtl w:val="1"/>
        </w:rPr>
        <w:t xml:space="preserve">فأَتاهُ الثالثةَ، فأَرسلَ إليهم أيضًا فسَأل عنه، فأَخبَروه أنّه لا بأسَ به، ولا بعَقلِه،  </w:t>
      </w:r>
      <w:r>
        <w:rPr>
          <w:color w:val="000000"/>
          <w:rtl w:val="1"/>
        </w:rPr>
        <w:t xml:space="preserve">فلمّا كان الرّابعةَ حَفَرَ له حُفرةً، ثم أَمَرَ به فرُجِم.  </w:t>
      </w:r>
      <w:r>
        <w:rPr>
          <w:color w:val="FF0000"/>
          <w:rtl w:val="1"/>
        </w:rPr>
        <w:t xml:space="preserve">قال، فجاءتِ الغامِديّةُ، فقالت: يا رسولَ الله، إنِّي قد زَنيتُ فطهِّرْني،  </w:t>
      </w:r>
      <w:r>
        <w:rPr>
          <w:color w:val="FF0000"/>
          <w:rtl w:val="1"/>
        </w:rPr>
        <w:t xml:space="preserve">وإنَّه ردَّها، فلمّا كان الغدُ، قالت: يا رَسولَ الله، لِمَ تَرُدُّني؟ لعلَّكَ أن تَرُدَّني كما ردَدْتَ ماعِزًا؟ فواللهِ إنِّي لحُبْلَى،  </w:t>
      </w:r>
      <w:r>
        <w:rPr>
          <w:color w:val="FF0000"/>
          <w:rtl w:val="1"/>
        </w:rPr>
        <w:t xml:space="preserve">قال: «إمّا لا، فاذهَبِي حتى تَلِدي»،  </w:t>
      </w:r>
      <w:r>
        <w:rPr>
          <w:color w:val="FF0000"/>
          <w:rtl w:val="1"/>
        </w:rPr>
        <w:t xml:space="preserve">فلمّا وَلدَتْ أتَتْه بالصَّبيِّ في خِرْقةٍ، قالت: هذا قد وَلدْتُه،  </w:t>
      </w:r>
      <w:r>
        <w:rPr>
          <w:color w:val="FF0000"/>
          <w:rtl w:val="1"/>
        </w:rPr>
        <w:t xml:space="preserve">قال: «اذَهبِي فأَرضِعيهِ حتى تَفطِمِيه»،  </w:t>
      </w:r>
      <w:r>
        <w:rPr>
          <w:color w:val="FF0000"/>
          <w:rtl w:val="1"/>
        </w:rPr>
        <w:t xml:space="preserve">فلمَّا فطَمَتْه أتَتْه بالصَّبيِّ في يَدِه كِسْرةُ خُبزٍ، فقالت: هذا يا نبيَّ اللهِ قد فطَمْتُه، وقد أَكَلَ الطّعام.  </w:t>
      </w:r>
      <w:r>
        <w:rPr>
          <w:color w:val="FF0000"/>
          <w:rtl w:val="1"/>
        </w:rPr>
        <w:t xml:space="preserve">فدَفَعَ الصَّبيَّ إلى رَجلٍ من المُسلِمينَ،  </w:t>
      </w:r>
      <w:r>
        <w:rPr>
          <w:color w:val="000000"/>
          <w:rtl w:val="1"/>
        </w:rPr>
        <w:t xml:space="preserve">ثم أَمَرَ بها فحُفِرَ لها إلى صَدْرِها، وأَمَرَ النّاسَ فرَجَمُوها،  </w:t>
      </w:r>
      <w:r>
        <w:rPr>
          <w:color w:val="000000"/>
          <w:rtl w:val="1"/>
        </w:rPr>
        <w:t xml:space="preserve">فيُقبِلُ خالدُ بنُ الوليدِ بحَجَرٍ، فرَمَى رأسَها فتَنضَّحَ الدّمُ على وجهِ خالدٍ فسَبَّها،  </w:t>
      </w:r>
      <w:r>
        <w:rPr>
          <w:color w:val="000000"/>
          <w:rtl w:val="1"/>
        </w:rPr>
        <w:t xml:space="preserve">فسَمِعَ نبيُّ الله ﷺ سَبَّهُ إيّاها، فقال: «مَهْلًا يا خالد، فوَالّذي نفْسِي بيَدِه لقد تابَتْ تَوبةً لو تابَها صاحِبُ مَكْسٍ لغُفِر له»،  </w:t>
      </w:r>
      <w:r>
        <w:rPr>
          <w:color w:val="000000"/>
          <w:rtl w:val="1"/>
        </w:rPr>
        <w:t xml:space="preserve">ثم أَمَرَ بها فصَلَّى عليها، ودُفِنَتْ. 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تكريم المرأة وإعطاؤها حقوقها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الشجاعة في الاعتراف بالذنب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الرضاعة الطبيعية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الرضاعة الطبيعية - تغذية الأطفال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