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3823 — الرقم الفرعي: 99 — الرقم الأصلي: 3823 — ج: 1 — ص: 403</w:t>
        <w:br/>
      </w:r>
      <w:r>
        <w:rPr>
          <w:rtl w:val="1"/>
        </w:rPr>
        <w:t xml:space="preserve"> حدثنا محاضِر أبو المورّع حدثنا عاصم عن عوسجة بن الرّمّاح عن عبد الله بن أبي الهذيل عن ابن مسعود</w:t>
        <w:br/>
      </w:r>
      <w:r>
        <w:rPr>
          <w:color w:val="FF0000"/>
          <w:rtl w:val="1"/>
        </w:rPr>
        <w:t xml:space="preserve">أنَّ رسولَ الله ﷺ كان يقول:  </w:t>
      </w:r>
      <w:r>
        <w:rPr>
          <w:color w:val="FF0000"/>
          <w:rtl w:val="1"/>
        </w:rPr>
        <w:t xml:space="preserve">«اللّهمَّ أَحسَنتَ خَلْقي فأَحسِن خُلُقي».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نظر في المرآة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