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الوضوء من لحوم الإبل-كتاب الطهارة وسننها-سنن ابن ماجة — رقم الحديث: 496 — الرقم الفرعي: 99 — الرقم الأصلي: 496</w:t>
        <w:br/>
      </w:r>
      <w:r>
        <w:rPr>
          <w:rtl w:val="1"/>
        </w:rPr>
        <w:t xml:space="preserve"> حدثنا أبو إسحاق الهرويّ،إبراهيم بن عبد الله بن حاتم ثنا عبّاد بن العوّام عن حجّاج عن عبد الله بن عبد الله ملاحظة مولى بني هاشم. وكان ثقة،وكان الحكَمُ يأخذ عنه ثنا عبد الرحمن بن أبي ليلى عن أُسيْد بن حُضيْر قال: قال رسولُ الله ﷺ:</w:t>
        <w:br/>
      </w:r>
      <w:r>
        <w:rPr>
          <w:color w:val="000000"/>
          <w:rtl w:val="1"/>
        </w:rPr>
        <w:t xml:space="preserve">«لا تَوضَّؤوا مِن أَلبان الغَنَم،  </w:t>
      </w:r>
      <w:r>
        <w:rPr>
          <w:color w:val="FF0000"/>
          <w:rtl w:val="1"/>
        </w:rPr>
        <w:t xml:space="preserve">وتَوضَّؤوا مِن أَلبانِ الإبل». </w:t>
      </w:r>
    </w:p>
    <w:p>
      <w:pPr>
        <w:bidi w:val="1"/>
        <w:jc w:val="start"/>
      </w:pPr>
      <w:r>
        <w:rPr>
          <w:rtl w:val="1"/>
        </w:rPr>
        <w:t xml:space="preserve">درجة الحديث: إسناده ضعيف </w:t>
      </w:r>
    </w:p>
    <w:p>
      <w:pPr>
        <w:bidi w:val="1"/>
        <w:jc w:val="start"/>
      </w:pPr>
      <w:r>
        <w:rPr>
          <w:rtl w:val="1"/>
        </w:rPr>
        <w:t>الشرح: الدلالة: المحفوظ وغير المحفوظ،، - اختلاف الروايات</w:t>
      </w:r>
    </w:p>
    <w:p>
      <w:pPr>
        <w:bidi w:val="1"/>
        <w:jc w:val="start"/>
      </w:pPr>
      <w:r>
        <w:rPr>
          <w:rtl w:val="1"/>
        </w:rPr>
        <w:t>الشرح: الدلالة: المحفوظ - الحسن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شرط الأداء - أداء الحديث</w:t>
      </w:r>
    </w:p>
    <w:p>
      <w:pPr>
        <w:bidi w:val="1"/>
        <w:jc w:val="start"/>
      </w:pPr>
      <w:r>
        <w:rPr>
          <w:rtl w:val="1"/>
        </w:rPr>
        <w:t>الشرح: الدلالة: ثقة - أقسام الرواة جرحا وتعديلا</w:t>
      </w:r>
    </w:p>
    <w:p>
      <w:pPr>
        <w:bidi w:val="1"/>
        <w:jc w:val="start"/>
      </w:pPr>
      <w:r>
        <w:rPr>
          <w:rtl w:val="1"/>
        </w:rPr>
        <w:t>الشرح: الدلالة: ضعيف.، - أقسام الرواة جرحا وتعديلا</w:t>
      </w:r>
    </w:p>
    <w:p>
      <w:pPr>
        <w:bidi w:val="1"/>
        <w:jc w:val="start"/>
      </w:pPr>
      <w:r>
        <w:rPr>
          <w:rtl w:val="1"/>
        </w:rPr>
        <w:t>الشرح: الدلالة: ضعيف لا يتقوى - أقسام الرواة جرحا وتعديلا</w:t>
      </w:r>
    </w:p>
    <w:p>
      <w:pPr>
        <w:bidi w:val="1"/>
        <w:jc w:val="start"/>
      </w:pPr>
      <w:r>
        <w:rPr>
          <w:rtl w:val="1"/>
        </w:rPr>
        <w:t>الشرح: الدلالة: مدلس - أقسام الرواة جرحا وتعديلا</w:t>
      </w:r>
    </w:p>
    <w:p>
      <w:pPr>
        <w:bidi w:val="1"/>
        <w:jc w:val="start"/>
      </w:pPr>
      <w:r>
        <w:rPr>
          <w:rtl w:val="1"/>
        </w:rPr>
        <w:t>الشرح: الدلالة: أكل لحوم الإبل أو شرب ألبانها - ما جاء في نقض الوضوء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