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الوضوء ممّا غيّرت النار-كتاب الطهارة وسننها-سنن ابن ماجة — رقم الحديث: 487 — الرقم الفرعي: 99 — الرقم الأصلي: 487</w:t>
        <w:br/>
      </w:r>
      <w:r>
        <w:rPr>
          <w:rtl w:val="1"/>
        </w:rPr>
        <w:t xml:space="preserve"> حدثنا هشام بن خالد الأزرق ثنا خالد بن يزيد بن أبي مالك عن أبيه عن أنس بن مالك</w:t>
        <w:br/>
      </w:r>
      <w:r>
        <w:rPr>
          <w:color w:val="000000"/>
          <w:rtl w:val="1"/>
        </w:rPr>
        <w:t xml:space="preserve">قال: كان يَضعُ يدَيه على أُذُنيه ويقول: صُمَّتا إن لم أَكُن سمعتُ رسولَ الله ﷺ يقول: </w:t>
      </w:r>
      <w:r>
        <w:rPr>
          <w:color w:val="FF0000"/>
          <w:rtl w:val="1"/>
        </w:rPr>
        <w:t xml:space="preserve">«تَوضَّؤوا ممَّا مَسَّت النّار».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حفظ الصحابة للحديث ونقلهم له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آداب المحدِث - رواية الحديث وكتابته</w:t>
      </w:r>
    </w:p>
    <w:p>
      <w:pPr>
        <w:bidi w:val="1"/>
        <w:jc w:val="start"/>
      </w:pPr>
      <w:r>
        <w:rPr>
          <w:rtl w:val="1"/>
        </w:rPr>
        <w:t>الشرح: الدلالة: تحمل الحديث وأداؤه وضبطه</w:t>
      </w:r>
    </w:p>
    <w:p>
      <w:pPr>
        <w:bidi w:val="1"/>
        <w:jc w:val="start"/>
      </w:pPr>
      <w:r>
        <w:rPr>
          <w:rtl w:val="1"/>
        </w:rPr>
        <w:t>الشرح: الدلالة: صحيح المتن</w:t>
      </w:r>
    </w:p>
    <w:p>
      <w:pPr>
        <w:bidi w:val="1"/>
        <w:jc w:val="start"/>
      </w:pPr>
      <w:r>
        <w:rPr>
          <w:rtl w:val="1"/>
        </w:rPr>
        <w:t>الشرح: الدلالة: أكل ما مست النار  - ما جاء في نقض الوضوء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السماع - طرق تحمل الحديث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