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 النبيّ صلى الله عليه وسلم:من رآني في المنام فقد رآني-كتاب الرؤيا-صحيح مسلم — رقم الحديث: 2265 — الرقم الفرعي: 1 — الرقم الأصلي: 2265</w:t>
        <w:br/>
      </w:r>
      <w:r>
        <w:rPr>
          <w:rtl w:val="1"/>
        </w:rPr>
        <w:t xml:space="preserve"> حدثنا أبو بكر بن أبي شيبة حدثنا أبو أسامة ح وحدثنا ابن نُمَيْر حدثنا أبي قالا جميعا:حدثنا عبيدالله عن نافع عن ابن عمر</w:t>
        <w:br/>
      </w:r>
      <w:r>
        <w:rPr>
          <w:color w:val="FF0000"/>
          <w:rtl w:val="1"/>
        </w:rPr>
        <w:t xml:space="preserve">قَالَ: قَالَ رَسُولُ اللهِ ﷺ: «الرُّؤْيَا الصَّالِحَةُ جُزْءٌ مِنْ سَبْعِينَ جُزْءًا مِنَ النُّبُوَّةِ».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