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5272 — الرقم الفرعي: 99 — الرقم الأصلي: 5272</w:t>
        <w:br/>
      </w:r>
      <w:r>
        <w:rPr>
          <w:rtl w:val="1"/>
        </w:rPr>
        <w:t xml:space="preserve"> حدثنا رَوح حدثنا حنظلة سمعت سالماً</w:t>
        <w:br/>
      </w:r>
      <w:r>
        <w:rPr>
          <w:color w:val="000000"/>
          <w:rtl w:val="1"/>
        </w:rPr>
        <w:t xml:space="preserve">وَسُئلَ عَنْ رَجُلٍ طَلَّقَ امْرَأتهُ وَهِيَ حَائِضُ؟ فَقَالَ: لا يَجُوزُ طَلَّقَ ابْنُ عُمَرَ امْرَأَتهُ وَهيَ حَائِضٌ فَأمرَهُ رَسُولُ اللهِ ﷺ أَنْ يُراجِعَهَا.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