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متى يحلّ المعتمر-كتاب الحجّ-صحيح البخاري — رقم الحديث: 1791 — الرقم الفرعي: 99 — الرقم الأصلي: 1791</w:t>
        <w:br/>
      </w:r>
      <w:r>
        <w:rPr>
          <w:rtl w:val="1"/>
        </w:rPr>
        <w:t xml:space="preserve"> حدثنا إسحاق بن إبراهيم عن جرير عن إسماعيل عن عبد الله بن أبي أوفى</w:t>
        <w:br/>
      </w:r>
      <w:r>
        <w:rPr>
          <w:color w:val="FF0000"/>
          <w:rtl w:val="1"/>
        </w:rPr>
        <w:t xml:space="preserve">قال: اعتَمَرَ رسولُ الله ﷺ واعتَمَرْنا معَه، فلمّا دَخَلَ مكَّةَ طافَ وطُفْنا معه، وأتى الصَّفا والمَرْوةَ وأَتيناهما معه، وكنَّا نَسْتُرُه من أهلِ مكَّةَ أنْ يَرْمِيَه أحدٌ. </w:t>
      </w:r>
      <w:r>
        <w:rPr>
          <w:color w:val="FF0000"/>
          <w:rtl w:val="1"/>
        </w:rPr>
        <w:t xml:space="preserve">فقال له صاحبٌ لي: أكان دَخَلَ الكَعْبةَ؟ قال: لا. </w:t>
      </w:r>
    </w:p>
    <w:p>
      <w:pPr>
        <w:bidi w:val="1"/>
        <w:jc w:val="start"/>
      </w:pPr>
      <w:r>
        <w:rPr>
          <w:rtl w:val="1"/>
        </w:rPr>
        <w:t>الشرح: الدلالة: السعي - أعمال العمرة</w:t>
      </w:r>
    </w:p>
    <w:p>
      <w:pPr>
        <w:bidi w:val="1"/>
        <w:jc w:val="start"/>
      </w:pPr>
      <w:r>
        <w:rPr>
          <w:rtl w:val="1"/>
        </w:rPr>
        <w:t>الشرح: الدلالة: مشروعية السعي - السعي</w:t>
      </w:r>
    </w:p>
    <w:p>
      <w:pPr>
        <w:bidi w:val="1"/>
        <w:jc w:val="start"/>
      </w:pPr>
      <w:r>
        <w:rPr>
          <w:rtl w:val="1"/>
        </w:rPr>
        <w:t>الشرح: الدلالة: عمرة القضاء - أحداث السنة السابعة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