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381 — الرقم الفرعي: 99 — الرقم الأصلي: 381</w:t>
        <w:br/>
      </w:r>
      <w:r>
        <w:rPr>
          <w:rtl w:val="1"/>
        </w:rPr>
        <w:t xml:space="preserve"> حدثنا وكيع عن هشام عن أبيه أن عمر</w:t>
        <w:br/>
      </w:r>
      <w:r>
        <w:rPr>
          <w:color w:val="000000"/>
          <w:rtl w:val="1"/>
        </w:rPr>
        <w:t xml:space="preserve">أَتى الْحَجَرَ فَقَالَ: إِني لَأعْلَمُ أَنكَ حَجَرٌ لَا تَضُرُّ وَلا تَنْفَعُ، وَلَوْلا أَني رَأَيْتُ رَسُولَ اللهِ ﷺ يُقبِّلكَ مَا قبَّلتُكَ. قَالَ: ثُمَّ قبَّلهُ.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