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317 — الرقم الفرعي: 99 — الرقم الأصلي: 317</w:t>
        <w:br/>
      </w:r>
      <w:r>
        <w:rPr>
          <w:rtl w:val="1"/>
        </w:rPr>
        <w:t xml:space="preserve"> حدثنا عبد الملك بن عمرو حدثنا هشام بن سعد عن زيد بن أسلم عن أبيه قال:سمعت عمر بن الخطاب</w:t>
        <w:br/>
      </w:r>
      <w:r>
        <w:rPr>
          <w:color w:val="000000"/>
          <w:rtl w:val="1"/>
        </w:rPr>
        <w:t xml:space="preserve">يَقُولُ: فِيمَ الرَّمَلانُ الآنَ، وَالْكَشْفُ عَن المَنَاكِب، وَقَدْ أَطَّأَ اللهُ الْإِسْلامَ، وَنفَى الكُفْرَ وَأَهلَهُ، وَمعَ ذَلكَ لَا نَدَعُ شَيئًا كُنَّا نَفعَلُهُ عَلَى عَهدِ رَسُولِ اللهِ ﷺ.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