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يُدخِل الجنب يده في الإناء قبل أن يغسلها-كتاب الوضوء-صحيح البخاري — رقم الحديث: 261 — الرقم الفرعي: 99 — الرقم الأصلي: 261</w:t>
        <w:br/>
      </w:r>
      <w:r>
        <w:rPr>
          <w:rtl w:val="1"/>
        </w:rPr>
        <w:t xml:space="preserve"> حدثنا عبد الله بن مسلمة أخبرنا أفلح عن القاسم عن عائشة</w:t>
        <w:br/>
      </w:r>
      <w:r>
        <w:rPr>
          <w:color w:val="FF0000"/>
          <w:rtl w:val="1"/>
        </w:rPr>
        <w:t xml:space="preserve">قالت: كنتُ أغْتَسِلُ أنا والنبيُّ ﷺ مِن إناءٍ واحدٍ تَختَلِفُ أيدِينا فيه.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الماء المستعمل - الماء الطاهر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