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صلح الحديبية في الحديبية-كتاب الجهاد والسّيَر-صحيح مسلم — رقم الحديث: 1784 — الرقم الفرعي: 99 — الرقم الأصلي: 1784</w:t>
        <w:br/>
      </w:r>
      <w:r>
        <w:rPr>
          <w:rtl w:val="1"/>
        </w:rPr>
        <w:t xml:space="preserve"> حدثنا أبو بكر بن أبي شيبة حدثنا عفّان حدثنا حمّاد بن سلمة عن ثابت عن أنس</w:t>
        <w:br/>
      </w:r>
      <w:r>
        <w:rPr>
          <w:color w:val="FF0000"/>
          <w:rtl w:val="1"/>
        </w:rPr>
        <w:t xml:space="preserve">أنَّ قُريشًا صالَحوا النّبيَّ ﷺ فيهم سُهيلُ بنُ عَمرو، فقال النّبيُّ ﷺ لِعَليٍّ: «اكتُب: بِسم اللهِ الرّحمنِ الرّحيم» قال سُهيل: أمّا باسمِ الله؛ فما نَدري ما بِسم اللهِ الرّحمنِ الرّحيم، ولكنِ اكتُب ما نَعرفُ: باسمِكَ اللّهمَّ، فقال: «اكتُب: مِن مُحمّدٍ رَسولِ الله» قالوا: لو عَلِمنا أنّك رَسولُ اللهِ لاتَّبعناك، ولكنِ اكتُبِ اسمَكَ واسمَ أَبيك، فقال النّبيُّ ﷺ: «اكتُب: مِن محمَّدِ بنِ عبدِ الله»،  </w:t>
      </w:r>
      <w:r>
        <w:rPr>
          <w:color w:val="FF0000"/>
          <w:rtl w:val="1"/>
        </w:rPr>
        <w:t xml:space="preserve">فاشتَرَطوا على النّبيِّ ﷺ أنَّ مَن جاءَ مِنكُم لم نَرُدَّه عليكُم، ومَن جاءكُم مِنّا ردَدتُموه علَينا،  </w:t>
      </w:r>
      <w:r>
        <w:rPr>
          <w:color w:val="FF0000"/>
          <w:rtl w:val="1"/>
        </w:rPr>
        <w:t xml:space="preserve">فقالوا: يا رسولَ الله، أَنكتُبُ هذا؟! قال: «نَعم؛ إنّه مَن ذَهبَ مِنّا إليهم فأَبعدَهُ الله، ومَن جاءَنا مِنهُم سَيَجعلُ اللهُ له فرَجًا ومَخرَجًا». </w:t>
      </w:r>
    </w:p>
    <w:p>
      <w:pPr>
        <w:bidi w:val="1"/>
        <w:jc w:val="start"/>
      </w:pPr>
      <w:r>
        <w:rPr>
          <w:rtl w:val="1"/>
        </w:rPr>
        <w:t>الشرح: الدلالة: التفاوض - العلاقات الدولية</w:t>
      </w:r>
    </w:p>
    <w:p>
      <w:pPr>
        <w:bidi w:val="1"/>
        <w:jc w:val="start"/>
      </w:pPr>
      <w:r>
        <w:rPr>
          <w:rtl w:val="1"/>
        </w:rPr>
        <w:t>الشرح: الدلالة: الدولة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عقد الهدنة والصلح - التعاهد</w:t>
      </w:r>
    </w:p>
    <w:p>
      <w:pPr>
        <w:bidi w:val="1"/>
        <w:jc w:val="start"/>
      </w:pPr>
      <w:r>
        <w:rPr>
          <w:rtl w:val="1"/>
        </w:rPr>
        <w:t>الشرح: الدلالة: مشروعية السفارات - السفارات</w:t>
      </w:r>
    </w:p>
    <w:p>
      <w:pPr>
        <w:bidi w:val="1"/>
        <w:jc w:val="start"/>
      </w:pPr>
      <w:r>
        <w:rPr>
          <w:rtl w:val="1"/>
        </w:rPr>
        <w:t>الشرح: الدلالة: حقوق السفير - السفارات</w:t>
      </w:r>
    </w:p>
    <w:p>
      <w:pPr>
        <w:bidi w:val="1"/>
        <w:jc w:val="start"/>
      </w:pPr>
      <w:r>
        <w:rPr>
          <w:rtl w:val="1"/>
        </w:rPr>
        <w:t>الشرح: الدلالة: عقد صلح الحديبية - غزوة الحديبية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