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9080 — الرقم الفرعي: 99 — الرقم الأصلي: 9080</w:t>
        <w:br/>
      </w:r>
      <w:r>
        <w:rPr>
          <w:rtl w:val="1"/>
        </w:rPr>
        <w:t xml:space="preserve"> حدثنا أسود بن عامر ثنا شريك عن محمد ملاحظة بياع الملاء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لمّا نَزَلت ﴿ثُلَّةٌ مِنَ الْأَوَّلِينَ، وَقَلِيلٌ مِنَ الْآخِرِينَ﴾ [الواقعة: 13-14]، شقّ ذلك على المُسلِمين، فنزلت ﴿ثُلَّةٌ مِنَ الْأَوَّلِينَ، وَثُلَّةٌ مِنَ الْآخِرِينَ﴾ [الواقعة: 39- 40]،  </w:t>
      </w:r>
      <w:r>
        <w:rPr>
          <w:color w:val="FF0000"/>
          <w:rtl w:val="1"/>
        </w:rPr>
        <w:t xml:space="preserve">فقال: «أَنتُم ثُلُثُ أهلِ الجنّة، بل أنتم نصفُ أَهلِ الجنة، وتُقَاسِمونَهم النصفَ الباقِي».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أمة محمد ﷺ نصف أهل الجنة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