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أنّ الإسلام بدأ غريباً وسيعود غريباً-كتاب الإيمان-سنن الترمذي — رقم الحديث: 2630 — الرقم الفرعي: 99 — الرقم الأصلي: 2632</w:t>
        <w:br/>
      </w:r>
      <w:r>
        <w:rPr>
          <w:rtl w:val="1"/>
        </w:rPr>
        <w:t xml:space="preserve"> حدثنا عبد الله بن عبد الرحمن أخبرنا إسماعيل بن أبي أويس حدثني كثير بن عبد الله عن عمرو بن عوف بن زيد بن ملحمة عن أبيه عن جدّه أنّ رسول الله صلى الله عليه وسلم</w:t>
        <w:br/>
      </w:r>
      <w:r>
        <w:rPr>
          <w:color w:val="000000"/>
          <w:rtl w:val="1"/>
        </w:rPr>
        <w:t xml:space="preserve">قال:  </w:t>
      </w:r>
      <w:r>
        <w:rPr>
          <w:color w:val="000000"/>
          <w:rtl w:val="1"/>
        </w:rPr>
        <w:t xml:space="preserve">«إنَّ الدِّينَ لَيأرِزُ إلى الحِجاز، كما تأرِزُ الحيّةُ إلى جُحْرِها،  </w:t>
      </w:r>
      <w:r>
        <w:rPr>
          <w:color w:val="000000"/>
          <w:rtl w:val="1"/>
        </w:rPr>
        <w:t xml:space="preserve">ولَيَعقِلنَّ الدِّينُ من الحِجازِ مَعْقِلَ الأُرْويَّةِ من رأسِ الجَبَل،  </w:t>
      </w:r>
      <w:r>
        <w:rPr>
          <w:color w:val="FF0000"/>
          <w:rtl w:val="1"/>
        </w:rPr>
        <w:t xml:space="preserve">إنَّ الدِّينَ بدأَ غَريبًا ويَرجعُ غَريبًا،  </w:t>
      </w:r>
      <w:r>
        <w:rPr>
          <w:color w:val="FF0000"/>
          <w:rtl w:val="1"/>
        </w:rPr>
        <w:t xml:space="preserve">فطُوبى للغُرَباء الذين يُصلِحونَ ما أَفسد الناسُ من بَعدِي مِن سُنَّتي». </w:t>
      </w:r>
    </w:p>
    <w:p>
      <w:pPr>
        <w:bidi w:val="1"/>
        <w:jc w:val="start"/>
      </w:pPr>
      <w:r>
        <w:rPr>
          <w:rtl w:val="1"/>
        </w:rPr>
        <w:t xml:space="preserve">درجة الحديث: إسناده ضعيف </w:t>
      </w:r>
    </w:p>
    <w:p>
      <w:pPr>
        <w:bidi w:val="1"/>
        <w:jc w:val="start"/>
      </w:pPr>
      <w:r>
        <w:rPr>
          <w:rtl w:val="1"/>
        </w:rPr>
        <w:t>الشرح: الدلالة: ما ورد في الأمكنة والبلدان</w:t>
      </w:r>
    </w:p>
    <w:p>
      <w:pPr>
        <w:bidi w:val="1"/>
        <w:jc w:val="start"/>
      </w:pPr>
      <w:r>
        <w:rPr>
          <w:rtl w:val="1"/>
        </w:rPr>
        <w:t>الشرح: الدلالة: فضل الداعي وأجره</w:t>
      </w:r>
    </w:p>
    <w:p>
      <w:pPr>
        <w:bidi w:val="1"/>
        <w:jc w:val="start"/>
      </w:pPr>
      <w:r>
        <w:rPr>
          <w:rtl w:val="1"/>
        </w:rPr>
        <w:t>الشرح: الدلالة: ما ورد في الحجاز وسائرالجزيرة العربية - ما ورد في الأمكنة والبلدان</w:t>
      </w:r>
    </w:p>
    <w:p>
      <w:pPr>
        <w:bidi w:val="1"/>
        <w:jc w:val="start"/>
      </w:pPr>
      <w:r>
        <w:rPr>
          <w:rtl w:val="1"/>
        </w:rPr>
        <w:t>الشرح: الدلالة: حسن صحيح - الصحيح</w:t>
      </w:r>
    </w:p>
    <w:p>
      <w:pPr>
        <w:bidi w:val="1"/>
        <w:jc w:val="start"/>
      </w:pPr>
      <w:r>
        <w:rPr>
          <w:rtl w:val="1"/>
        </w:rPr>
        <w:t>الشرح: الدلالة: الدعوة إلى الله تعالى وإعلاء كلمته - الأهداف العامة للتربية و التعليم</w:t>
      </w:r>
    </w:p>
    <w:p>
      <w:pPr>
        <w:bidi w:val="1"/>
        <w:jc w:val="start"/>
      </w:pPr>
      <w:r>
        <w:rPr>
          <w:rtl w:val="1"/>
        </w:rPr>
        <w:t>الشرح: الدلالة: الاعتصام بالكتاب والسنة (الثبات) - المباديء</w:t>
      </w:r>
    </w:p>
    <w:p>
      <w:pPr>
        <w:bidi w:val="1"/>
        <w:jc w:val="start"/>
      </w:pPr>
      <w:r>
        <w:rPr>
          <w:rtl w:val="1"/>
        </w:rPr>
        <w:t>الشرح: الدلالة: التميز - المباديء</w:t>
      </w:r>
    </w:p>
    <w:p>
      <w:pPr>
        <w:bidi w:val="1"/>
        <w:jc w:val="start"/>
      </w:pPr>
      <w:r>
        <w:rPr>
          <w:rtl w:val="1"/>
        </w:rPr>
        <w:t>الشرح: الدلالة: التغير الاجتماعي - الأساس الاجتماعي للمنهاج</w:t>
      </w:r>
    </w:p>
    <w:p>
      <w:pPr>
        <w:bidi w:val="1"/>
        <w:jc w:val="start"/>
      </w:pPr>
      <w:r>
        <w:rPr>
          <w:rtl w:val="1"/>
        </w:rPr>
        <w:t>الشرح: الدلالة: التكيف الاجتماعي - الأساس الاجتماعي للمنهاج</w:t>
      </w:r>
    </w:p>
    <w:p>
      <w:pPr>
        <w:bidi w:val="1"/>
        <w:jc w:val="start"/>
      </w:pPr>
      <w:r>
        <w:rPr>
          <w:rtl w:val="1"/>
        </w:rPr>
        <w:t>الشرح: الدلالة: الجغرافيا وعلوم البيئة - المحتوى (المواد التعليمية)</w:t>
      </w:r>
    </w:p>
    <w:p>
      <w:pPr>
        <w:bidi w:val="1"/>
        <w:jc w:val="start"/>
      </w:pPr>
      <w:r>
        <w:rPr>
          <w:rtl w:val="1"/>
        </w:rPr>
        <w:t>الشرح: الدلالة: توضيح المفهوم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نشر الدعوة الإسلامية وتعاليم الدين - واجبات رئيس الدولة</w:t>
      </w:r>
    </w:p>
    <w:p>
      <w:pPr>
        <w:bidi w:val="1"/>
        <w:jc w:val="start"/>
      </w:pPr>
      <w:r>
        <w:rPr>
          <w:rtl w:val="1"/>
        </w:rPr>
        <w:t>الشرح: الدلالة: المبحث الأول: غربة الإسلام ونقض عراه - الفتن المتعلقة بالعقائد والعبادات</w:t>
      </w:r>
    </w:p>
    <w:p>
      <w:pPr>
        <w:bidi w:val="1"/>
        <w:jc w:val="start"/>
      </w:pPr>
      <w:r>
        <w:rPr>
          <w:rtl w:val="1"/>
        </w:rPr>
        <w:t>الشرح: الدلالة: الفصل السادس: الأمر بالمعروف والنهي عن المنكر عند الفتن - كيفية التصرف عند وقوع الفتن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