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تغيير الإسم القبيح إلى حسن،وتغيير اسم برّة إلى زينب وجويرية ونحوهما-كتاب الآداب-صحيح مسلم — رقم الحديث: 2139 — الرقم الفرعي: 1 — الرقم الأصلي: 2139</w:t>
        <w:br/>
      </w:r>
      <w:r>
        <w:rPr>
          <w:rtl w:val="1"/>
        </w:rPr>
        <w:t xml:space="preserve"> حدثنا أحمد بن حنبل و زهير بن حرب و محمد بن المثنى و عبيدالله بن سعيد و محمد بن بشار قالوا:حدثنا يحيى بن سعيد عن عبيدالله أخبرني نافع عن ابن عمر</w:t>
        <w:br/>
      </w:r>
      <w:r>
        <w:rPr>
          <w:color w:val="FF0000"/>
          <w:rtl w:val="1"/>
        </w:rPr>
        <w:t xml:space="preserve">أنَّ رسولَ الله ﷺ غيَّرَ اسمَ عاصِيةَ، وقال: «أنتِ جَمِيلة». </w:t>
      </w:r>
      <w:r>
        <w:rPr>
          <w:color w:val="000000"/>
          <w:rtl w:val="1"/>
        </w:rPr>
        <w:t xml:space="preserve">قال أحمد مكانَ «أخبرني»: «عن». </w:t>
      </w:r>
    </w:p>
    <w:p>
      <w:pPr>
        <w:bidi w:val="1"/>
        <w:jc w:val="start"/>
      </w:pPr>
      <w:r>
        <w:rPr>
          <w:rtl w:val="1"/>
        </w:rPr>
        <w:t>الشرح: الدلالة: تغيير الأسماء السيئة - التسمية</w:t>
      </w:r>
    </w:p>
    <w:p>
      <w:pPr>
        <w:bidi w:val="1"/>
        <w:jc w:val="start"/>
      </w:pPr>
      <w:r>
        <w:rPr>
          <w:rtl w:val="1"/>
        </w:rPr>
        <w:t>الشرح: الدلالة: التفاؤل بالاسم الحسن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