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التسمية بالأسماء القبيحة،وبنافع ونحوه-كتاب الآداب-صحيح مسلم — رقم الحديث: 2138 — الرقم الفرعي: 99 — الرقم الأصلي: 2138</w:t>
        <w:br/>
      </w:r>
      <w:r>
        <w:rPr>
          <w:rtl w:val="1"/>
        </w:rPr>
        <w:t xml:space="preserve"> حدثنا محمد بن أحمد بن أبي خلف حدثنا رَوْح حدثنا ابن جُرَيْج أخبرني أبو الزبير أنه سمع جابر بن عبد الله</w:t>
        <w:br/>
      </w:r>
      <w:r>
        <w:rPr>
          <w:color w:val="000000"/>
          <w:rtl w:val="1"/>
        </w:rPr>
        <w:t xml:space="preserve">يقول: </w:t>
      </w:r>
      <w:r>
        <w:rPr>
          <w:color w:val="FF0000"/>
          <w:rtl w:val="1"/>
        </w:rPr>
        <w:t xml:space="preserve">أراد النّبيُّ ﷺ أن يَنهَى عن أن يُسمَّى بيَعْلَى، وببَرَكة، وبأَفلحَ، وبيَسارٍ، وبنافِعٍ، وبنحو ذلك،  </w:t>
      </w:r>
      <w:r>
        <w:rPr>
          <w:color w:val="FF0000"/>
          <w:rtl w:val="1"/>
        </w:rPr>
        <w:t xml:space="preserve">ثم رأيتُه سَكتَ بعدُ عنها فلم يَقُل شيئًا، ثم قُبِضَ رسولُ الله ﷺ ولم يَنْهَ عن ذلك،  </w:t>
      </w:r>
      <w:r>
        <w:rPr>
          <w:color w:val="FF0000"/>
          <w:rtl w:val="1"/>
        </w:rPr>
        <w:t xml:space="preserve">ثمَّ أَرادَ عُمرُ أَن يَنهَى عن ذلك ثمَّ تَرَكه. 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