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نزل أهل الجنة-كتاب  صفات المنافقين وأحكامهم-صحيح مسلم — رقم الحديث: 2792 — الرقم الفرعي: 99 — الرقم الأصلي: 2792</w:t>
        <w:br/>
      </w:r>
      <w:r>
        <w:rPr>
          <w:rtl w:val="1"/>
        </w:rPr>
        <w:t xml:space="preserve"> حدثنا عبد الملك بن شعيب بن الليث حدثني أبي عن جدّي حدثني خالد بن يزيد عن سعيد بن أبي هلال عن زيد بن أسلم عن عطاء بن يسار عن أبي سعيد الخُدْريّ عن رسول الله صلى الله عليه وسلم</w:t>
        <w:br/>
      </w:r>
      <w:r>
        <w:rPr>
          <w:color w:val="000000"/>
          <w:rtl w:val="1"/>
        </w:rPr>
        <w:t xml:space="preserve">قال:  </w:t>
      </w:r>
      <w:r>
        <w:rPr>
          <w:color w:val="FF0000"/>
          <w:rtl w:val="1"/>
        </w:rPr>
        <w:t xml:space="preserve">«تكونُ الأرضُ يومَ القِيامةِ خُبْزةً واحدة، يَكْفَؤُها الجبَّارُ بيَدِه، كما يَكفأُ أَحدُكم خُبزَته في السَّفَر، نُزُلًا لأهلِ الجنّة».  </w:t>
      </w:r>
      <w:r>
        <w:rPr>
          <w:color w:val="000000"/>
          <w:rtl w:val="1"/>
        </w:rPr>
        <w:t xml:space="preserve">قال: فأَتى رجلٌ من اليهود، فقال: بارَكَ الرّحمنُ عليكَ أبا القاسِم، ألَا أُخبِرُكَ بنُزُل أهلِ الجنّةِ يومَ القِيامة؟ قال: «بلى»، قال: تكونُ الأرضُ خُبزةً واحدة - كما قالَ رسولُ الله ﷺ - قال: فنظرَ إلينا رسولُ الله ﷺ، ثم ضَحِكَ حتّى بَدَتْ نَواجِذُه.  </w:t>
      </w:r>
      <w:r>
        <w:rPr>
          <w:color w:val="000000"/>
          <w:rtl w:val="1"/>
        </w:rPr>
        <w:t xml:space="preserve">قال: ألا أُخبِرُكَ بإدامِهم؟ قال: «بلى»، قال: إدامُهم بَالامُ ونُونٌ،  </w:t>
      </w:r>
      <w:r>
        <w:rPr>
          <w:color w:val="000000"/>
          <w:rtl w:val="1"/>
        </w:rPr>
        <w:t xml:space="preserve">قالوا: وما هذا؟ قال: ثَورٌ ونُونٌ، يأكلُ مِن زائدةِ كبِدِهما سبعونَ ألفًا.  </w:t>
      </w:r>
    </w:p>
    <w:p>
      <w:pPr>
        <w:bidi w:val="1"/>
        <w:jc w:val="start"/>
      </w:pPr>
      <w:r>
        <w:rPr>
          <w:rtl w:val="1"/>
        </w:rPr>
        <w:t>درجة الحديث: صحيح</w:t>
      </w:r>
    </w:p>
    <w:p>
      <w:pPr>
        <w:bidi w:val="1"/>
        <w:jc w:val="start"/>
      </w:pPr>
      <w:r>
        <w:rPr>
          <w:rtl w:val="1"/>
        </w:rPr>
        <w:t>الشرح: الدلالة: نُزُل المؤمنين في المحشر - أحوال المؤمنين في الحشر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