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نسخ القيام للجنازة-كتاب الجنائز-صحيح مسلم — رقم الحديث: 962 — الرقم الفرعي: 1 — الرقم الأصلي: 962</w:t>
        <w:br/>
      </w:r>
      <w:r>
        <w:rPr>
          <w:rtl w:val="1"/>
        </w:rPr>
        <w:t xml:space="preserve"> وحدثنا قتيبة بن سعيد حدثنا ليث ح وحدثنا محمد بن رُمح بن المهاجر ملاحظة واللفظ له حدثنا الليث عن يحيى بن سعيد عن واقد بن عمرو بن سعد بن معاذ</w:t>
        <w:br/>
      </w:r>
      <w:r>
        <w:rPr>
          <w:color w:val="FF0000"/>
          <w:rtl w:val="1"/>
        </w:rPr>
        <w:t xml:space="preserve">أنه قال: رآني نافع بن جبير ونحن في جنازة قائمًا،  </w:t>
      </w:r>
      <w:r>
        <w:rPr>
          <w:color w:val="000000"/>
          <w:rtl w:val="1"/>
        </w:rPr>
        <w:t xml:space="preserve">وقد جَلَسَ يَنتظِرُ أن تُوضَعَ الجِنازة،  </w:t>
      </w:r>
      <w:r>
        <w:rPr>
          <w:color w:val="FF0000"/>
          <w:rtl w:val="1"/>
        </w:rPr>
        <w:t xml:space="preserve">فقال لي: ما يُقِيمُك؟ فقلتُ: أَنتَظِرُ أن تُوضَعَ الجِنازَة، لِمَا يُحدِّثُ أبو سعيدٍ الخُدْريّ،  </w:t>
      </w:r>
      <w:r>
        <w:rPr>
          <w:color w:val="000000"/>
          <w:rtl w:val="1"/>
        </w:rPr>
        <w:t xml:space="preserve">فقالَ نافع: فإنَّ مسعودَ بنَ الحَكَم، حدَّثني عن عليِّ بن أَبي طالب، أنّه قال:  </w:t>
      </w:r>
      <w:r>
        <w:rPr>
          <w:color w:val="FF0000"/>
          <w:rtl w:val="1"/>
        </w:rPr>
        <w:t xml:space="preserve">قامَ رَسولُ الله ﷺ، ثم قَعَد.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