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الوضوء مرّة ومرتين وثلاثاً-كتاب الطهارة وسننها-سنن ابن ماجة — رقم الحديث: 419 — الرقم الفرعي: 99 — الرقم الأصلي: 419</w:t>
        <w:br/>
      </w:r>
      <w:r>
        <w:rPr>
          <w:rtl w:val="1"/>
        </w:rPr>
        <w:t xml:space="preserve"> حدثنا أبو بكر بن خلاّد الباهليّ حدثني مرحوم بن عبد العزيز العطّار حدثني عبد الرحيم بن زيد العمّيّ عن أبيه عن معاوية بن قُرّة عن ابن عمر</w:t>
        <w:br/>
      </w:r>
      <w:r>
        <w:rPr>
          <w:color w:val="FF0000"/>
          <w:rtl w:val="1"/>
        </w:rPr>
        <w:t xml:space="preserve">قال: توضَّأَ رسولُ الله ﷺ واحدةً واحدة، فقال: «هذا وُضوءُ مَن لا يَقبَلُ اللهُ منه صلاةً إلّا به»،  </w:t>
      </w:r>
      <w:r>
        <w:rPr>
          <w:color w:val="FF0000"/>
          <w:rtl w:val="1"/>
        </w:rPr>
        <w:t xml:space="preserve">ثم توضّأَ اثنَتَين اثنَتَين، فقال: «هذا وُضوءُ القَدْرِ مِن الوُضوء»،  </w:t>
      </w:r>
      <w:r>
        <w:rPr>
          <w:color w:val="FF0000"/>
          <w:rtl w:val="1"/>
        </w:rPr>
        <w:t xml:space="preserve">وتوضّأَ ثلاثًا ثلاثًا، وقال: «هذا أَسبَغُ الوُضوء، وهو وُضوئِي ووُضوءُ خليلِ الله إبراهيم،  </w:t>
      </w:r>
      <w:r>
        <w:rPr>
          <w:color w:val="000000"/>
          <w:rtl w:val="1"/>
        </w:rPr>
        <w:t xml:space="preserve">ومَن توضّأَ هكذا،  </w:t>
      </w:r>
      <w:r>
        <w:rPr>
          <w:color w:val="FF0000"/>
          <w:rtl w:val="1"/>
        </w:rPr>
        <w:t xml:space="preserve">ثم قال عندَ فَراغِه: أَشهدُ أن لا إلهَ إلّا الله،  </w:t>
      </w:r>
      <w:r>
        <w:rPr>
          <w:color w:val="FF0000"/>
          <w:rtl w:val="1"/>
        </w:rPr>
        <w:t xml:space="preserve">وأشهدُ أنَّ محمّدًا عبدُه ورَسولُه،  </w:t>
      </w:r>
      <w:r>
        <w:rPr>
          <w:color w:val="000000"/>
          <w:rtl w:val="1"/>
        </w:rPr>
        <w:t xml:space="preserve">فُتِح له ثمانيةُ أَبوابِ الجَنّةِ، يَدخلُ مِن أيِّها شاء».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