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ما كان من النهي عن أكل لحوم الأضاحي بعد ثلاث في أول الإسلام-كتاب الأضاحي-صحيح مسلم — رقم الحديث: 1975 — الرقم الفرعي: 1 — الرقم الأصلي: 1975</w:t>
        <w:br/>
      </w:r>
      <w:r>
        <w:rPr>
          <w:rtl w:val="1"/>
        </w:rPr>
        <w:t xml:space="preserve"> حدثني زهير بن حرب حدثنا معن بن عيسى حدثنا معاوية بن صالح عن أبي الزاهريّة عن جُبَيْر بن نُفَيْر عن ثَوْبان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ذَبَحَ رسولُ الله ﷺ ضَحيَّته،  </w:t>
      </w:r>
      <w:r>
        <w:rPr>
          <w:color w:val="FF0000"/>
          <w:rtl w:val="1"/>
        </w:rPr>
        <w:t xml:space="preserve">ثمَّ قال: «يا ثَوبانُ، أَصلِح لَحمَ هذه»  </w:t>
      </w:r>
      <w:r>
        <w:rPr>
          <w:color w:val="FF0000"/>
          <w:rtl w:val="1"/>
        </w:rPr>
        <w:t xml:space="preserve">فلم أَزل أُطعمه منها حتَّى قدِم المدينة. </w:t>
      </w:r>
    </w:p>
    <w:p>
      <w:pPr>
        <w:bidi w:val="1"/>
        <w:jc w:val="start"/>
      </w:pPr>
      <w:r>
        <w:rPr>
          <w:rtl w:val="1"/>
        </w:rPr>
        <w:t>الشرح: الدلالة: في طريق العودة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الأضحية - طعامه ﷺ </w:t>
      </w:r>
    </w:p>
    <w:p>
      <w:pPr>
        <w:bidi w:val="1"/>
        <w:jc w:val="start"/>
      </w:pPr>
      <w:r>
        <w:rPr>
          <w:rtl w:val="1"/>
        </w:rPr>
        <w:t>الشرح: الدلالة: تدبير النبي ﷺ لمنزله وشؤونه الخاصة - عادات النبي ﷺ في بيته ومع أهله</w:t>
      </w:r>
    </w:p>
    <w:p>
      <w:pPr>
        <w:bidi w:val="1"/>
        <w:jc w:val="start"/>
      </w:pPr>
      <w:r>
        <w:rPr>
          <w:rtl w:val="1"/>
        </w:rPr>
        <w:t xml:space="preserve">الشرح: الدلالة: ثوبان، رضي الله عنه - 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