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الدعوات-سنن الترمذي — رقم الحديث: 3482 — الرقم الفرعي: 99 — الرقم الأصلي: 3479</w:t>
        <w:br/>
      </w:r>
      <w:r>
        <w:rPr>
          <w:rtl w:val="1"/>
        </w:rPr>
        <w:t xml:space="preserve"> حدثنا أبو كُريب حدثنا يحيى بن آدم عن أبي بكر بن عيّاش عن الأعمش عن عمرو بن مرّة عن عبد الله بن الحارث عن زهير بن الأقمر عن عبد الله بن عمرو</w:t>
        <w:br/>
      </w:r>
      <w:r>
        <w:rPr>
          <w:color w:val="FF0000"/>
          <w:rtl w:val="1"/>
        </w:rPr>
        <w:t xml:space="preserve">قال: كَانَ رَسولُ اللهِ ﷺ يقولُ: «اللَّهُمَّ إنِّي ‌أعُوذُ ‌بِكَ ‌من ‌قَلْبٍ ‌لا ‌يَخْشَعُ،  </w:t>
      </w:r>
      <w:r>
        <w:rPr>
          <w:color w:val="FF0000"/>
          <w:rtl w:val="1"/>
        </w:rPr>
        <w:t xml:space="preserve">ومن دُعاءٍ لا يُسْمعُ،  </w:t>
      </w:r>
      <w:r>
        <w:rPr>
          <w:color w:val="FF0000"/>
          <w:rtl w:val="1"/>
        </w:rPr>
        <w:t xml:space="preserve">ومن نَفْسٍ لا تَشْبعُ،  </w:t>
      </w:r>
      <w:r>
        <w:rPr>
          <w:color w:val="FF0000"/>
          <w:rtl w:val="1"/>
        </w:rPr>
        <w:t xml:space="preserve">ومن عِلْمٍ لا يَنْفعُ،  </w:t>
      </w:r>
      <w:r>
        <w:rPr>
          <w:color w:val="FF0000"/>
          <w:rtl w:val="1"/>
        </w:rPr>
        <w:t xml:space="preserve">أعُوذُ بِكَ من هؤُلاءِ الأرْبعِ». </w:t>
      </w:r>
      <w:r>
        <w:rPr>
          <w:color w:val="000000"/>
          <w:rtl w:val="1"/>
        </w:rPr>
        <w:t xml:space="preserve">وفي البابِ عن جَابرٍ، وأبي هُريرةَ، وابن مَسْعُودٍ. </w:t>
      </w:r>
      <w:r>
        <w:rPr>
          <w:color w:val="000000"/>
          <w:rtl w:val="1"/>
        </w:rPr>
        <w:t xml:space="preserve">هذا حديثٌ حَسَنٌ صحيحٌ غريبٌ من هذا الوَجْهِ. </w:t>
      </w:r>
      <w:r>
        <w:rPr>
          <w:color w:val="000000"/>
          <w:rtl w:val="1"/>
        </w:rPr>
        <w:t xml:space="preserve"> </w:t>
      </w:r>
    </w:p>
    <w:p>
      <w:pPr>
        <w:bidi w:val="1"/>
        <w:jc w:val="start"/>
      </w:pPr>
      <w:r>
        <w:rPr>
          <w:rtl w:val="1"/>
        </w:rPr>
        <w:t>درجة الحديث: صحيح</w:t>
      </w:r>
    </w:p>
    <w:p>
      <w:pPr>
        <w:bidi w:val="1"/>
        <w:jc w:val="start"/>
      </w:pPr>
      <w:r>
        <w:rPr>
          <w:rtl w:val="1"/>
        </w:rPr>
        <w:t>الشرح: الدلالة: آداب الدعاء - الآداب الاجتماعية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حسن صحيح غريب - الغريب ( الفرد )</w:t>
      </w:r>
    </w:p>
    <w:p>
      <w:pPr>
        <w:bidi w:val="1"/>
        <w:jc w:val="start"/>
      </w:pPr>
      <w:r>
        <w:rPr>
          <w:rtl w:val="1"/>
        </w:rPr>
        <w:t>الشرح: الدلالة: النفس - أبعاد الطبيعة الإنسانية للمتعلم</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أذكار النبي صلى الله عليه وسلم وأدعيته////////////////////////////</w:t>
      </w:r>
    </w:p>
    <w:p>
      <w:pPr>
        <w:bidi w:val="1"/>
        <w:jc w:val="start"/>
      </w:pPr>
      <w:r>
        <w:rPr>
          <w:rtl w:val="1"/>
        </w:rPr>
        <w:t>الشرح: الدلالة: دعاء النبي صلى الله عليه وسلم وتضرعه لله تعالى واستجابة الله عز وجل 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