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باب-كتاب الدعوات-سنن الترمذي — رقم الحديث: 3474 — الرقم الفرعي: 99 — الرقم الأصلي: 3471</w:t>
        <w:br/>
      </w:r>
      <w:r>
        <w:rPr>
          <w:rtl w:val="1"/>
        </w:rPr>
        <w:t xml:space="preserve"> حدثنا إسحاق بن منصور حدثنا عليّ بن معبد حدثنا عبيدالله بن عمرو الرّقيّ عن زيد بن أنيسة عن شهر بن حَوشَب عن عبد الرحمن بن غنم عن أبي ذر أنّ رسول الله صلى الله عليه وسلم</w:t>
        <w:br/>
      </w:r>
      <w:r>
        <w:rPr>
          <w:color w:val="000000"/>
          <w:rtl w:val="1"/>
        </w:rPr>
        <w:t xml:space="preserve">قال:  </w:t>
      </w:r>
      <w:r>
        <w:rPr>
          <w:color w:val="FF0000"/>
          <w:rtl w:val="1"/>
        </w:rPr>
        <w:t xml:space="preserve">«مَن قالَ في دُبُرِ صلاةِ الفَجرِ وهو ثانٍ رِجلَيه قَبلَ أَن يَتَكلَّم: لا إلٰه إلّا اللهُ وَحدَه لا شَرِيكَ له، لَهُ المُلكُ ولَهُ الحَمدُ يُحيِي ويُمِيت وهُوَ على كُلِّ شَيءٍ قَدِير عَشْرَ مَرّات، كُتِبت لهُ عَشْرُ حَسَنات، ومُحِيَ عَنهُ عَشرُ سَيِّئات، ورُفِعَ له عَشرُ دَرَجات، وكان يومُه ذلك كُلُّه في حِرزٍ مِن كُلِّ مَكرُوه، وحَرَسٍ مِن الشيطان، ولم يَنبَغِ لذَنبٍ أَن يُدرِكَه في ذلك اليَوم إلا الشركَ باللهِ». </w:t>
      </w:r>
      <w:r>
        <w:rPr>
          <w:color w:val="000000"/>
          <w:rtl w:val="1"/>
        </w:rPr>
        <w:t xml:space="preserve">هذا حديثٌ حَسَنٌ صحيحٌ غَريبٌ. </w:t>
      </w:r>
    </w:p>
    <w:p>
      <w:pPr>
        <w:bidi w:val="1"/>
        <w:jc w:val="start"/>
      </w:pPr>
      <w:r>
        <w:rPr>
          <w:rtl w:val="1"/>
        </w:rPr>
        <w:t xml:space="preserve">درجة الحديث: إسناده ضعيف  / إسناده ضعيف </w:t>
      </w:r>
    </w:p>
    <w:p>
      <w:pPr>
        <w:bidi w:val="1"/>
        <w:jc w:val="start"/>
      </w:pPr>
      <w:r>
        <w:rPr>
          <w:rtl w:val="1"/>
        </w:rPr>
        <w:t>الشرح: الدلالة: مضاعفة الحسنات - الحسنات</w:t>
      </w:r>
    </w:p>
    <w:p>
      <w:pPr>
        <w:bidi w:val="1"/>
        <w:jc w:val="start"/>
      </w:pPr>
      <w:r>
        <w:rPr>
          <w:rtl w:val="1"/>
        </w:rPr>
        <w:t>الشرح: الدلالة: الذكر والدعاء بعد الصلاة - السلام وختم الصلاة</w:t>
      </w:r>
    </w:p>
    <w:p>
      <w:pPr>
        <w:bidi w:val="1"/>
        <w:jc w:val="start"/>
      </w:pPr>
      <w:r>
        <w:rPr>
          <w:rtl w:val="1"/>
        </w:rPr>
        <w:t>الشرح: الدلالة: فضل لا إله الا الله - فضل أذكار مخصوصة</w:t>
      </w:r>
    </w:p>
    <w:p>
      <w:pPr>
        <w:bidi w:val="1"/>
        <w:jc w:val="start"/>
      </w:pPr>
      <w:r>
        <w:rPr>
          <w:rtl w:val="1"/>
        </w:rPr>
        <w:t>الشرح: الدلالة: فضل التسبيح والتحميد - فضل أذكار مخصوصة</w:t>
      </w:r>
    </w:p>
    <w:p>
      <w:pPr>
        <w:bidi w:val="1"/>
        <w:jc w:val="start"/>
      </w:pPr>
      <w:r>
        <w:rPr>
          <w:rtl w:val="1"/>
        </w:rPr>
        <w:t>الشرح: الدلالة: حسن صحيح غريب - الغريب ( الفرد )</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الإيمانية - الأهداف</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الأذكار والدعاء بعد الصلاة - أذكار الصلاة وأدعيتها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